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8A740" w14:textId="77777777" w:rsidR="00982B09" w:rsidRPr="00CB2DEF" w:rsidRDefault="00324254" w:rsidP="00324254">
      <w:pPr>
        <w:jc w:val="right"/>
        <w:rPr>
          <w:rFonts w:ascii="Tahoma" w:hAnsi="Tahoma" w:cs="Tahoma"/>
        </w:rPr>
      </w:pPr>
      <w:r w:rsidRPr="00CB2DEF">
        <w:rPr>
          <w:rFonts w:ascii="Tahoma" w:hAnsi="Tahoma" w:cs="Tahoma"/>
        </w:rPr>
        <w:t>Приложение 1 к закупочной документации</w:t>
      </w:r>
    </w:p>
    <w:p w14:paraId="73853A22" w14:textId="77777777" w:rsidR="00324254" w:rsidRDefault="00324254" w:rsidP="00324254">
      <w:pPr>
        <w:jc w:val="right"/>
      </w:pPr>
    </w:p>
    <w:p w14:paraId="59141C2B" w14:textId="77777777" w:rsidR="002775CB" w:rsidRPr="002D3473" w:rsidRDefault="002775CB" w:rsidP="00654698">
      <w:pPr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2D3473">
        <w:rPr>
          <w:rFonts w:ascii="Tahoma" w:hAnsi="Tahoma" w:cs="Tahoma"/>
          <w:b/>
          <w:szCs w:val="20"/>
        </w:rPr>
        <w:t>Техническое задание</w:t>
      </w:r>
    </w:p>
    <w:p w14:paraId="75A446D8" w14:textId="77777777" w:rsidR="00271984" w:rsidRDefault="00271984" w:rsidP="00271984">
      <w:pPr>
        <w:spacing w:after="0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н</w:t>
      </w:r>
      <w:r w:rsidR="00892F84" w:rsidRPr="002D3473">
        <w:rPr>
          <w:rFonts w:ascii="Tahoma" w:eastAsia="Times New Roman" w:hAnsi="Tahoma" w:cs="Tahoma"/>
          <w:b/>
          <w:sz w:val="20"/>
          <w:szCs w:val="20"/>
          <w:lang w:eastAsia="ru-RU"/>
        </w:rPr>
        <w:t>а о</w:t>
      </w:r>
      <w:r w:rsidR="00324254" w:rsidRPr="002D34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казание </w:t>
      </w:r>
      <w:r w:rsidR="0039148D" w:rsidRPr="002D34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услуг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 </w:t>
      </w:r>
      <w:r w:rsidRPr="0027198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проведению проверки обслуживания </w:t>
      </w:r>
    </w:p>
    <w:p w14:paraId="7B3A413A" w14:textId="029AA8BF" w:rsidR="00324254" w:rsidRPr="002D3473" w:rsidRDefault="00271984" w:rsidP="00770496">
      <w:pPr>
        <w:spacing w:after="0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71984">
        <w:rPr>
          <w:rFonts w:ascii="Tahoma" w:eastAsia="Times New Roman" w:hAnsi="Tahoma" w:cs="Tahoma"/>
          <w:b/>
          <w:sz w:val="20"/>
          <w:szCs w:val="20"/>
          <w:lang w:eastAsia="ru-RU"/>
        </w:rPr>
        <w:t>клиентов - физических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лиц методом</w:t>
      </w:r>
      <w:r w:rsidR="0039148D" w:rsidRPr="002D34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2D3473" w:rsidRPr="002D3473">
        <w:rPr>
          <w:rFonts w:ascii="Tahoma" w:hAnsi="Tahoma" w:cs="Tahoma"/>
          <w:b/>
          <w:sz w:val="20"/>
          <w:szCs w:val="20"/>
        </w:rPr>
        <w:t>«</w:t>
      </w:r>
      <w:r w:rsidR="0039148D" w:rsidRPr="002D3473">
        <w:rPr>
          <w:rFonts w:ascii="Tahoma" w:eastAsia="Times New Roman" w:hAnsi="Tahoma" w:cs="Tahoma"/>
          <w:b/>
          <w:sz w:val="20"/>
          <w:szCs w:val="20"/>
          <w:lang w:eastAsia="ru-RU"/>
        </w:rPr>
        <w:t>Тайный покупатель</w:t>
      </w:r>
      <w:r w:rsidR="002D3473" w:rsidRPr="002D3473">
        <w:rPr>
          <w:rFonts w:ascii="Tahoma" w:hAnsi="Tahoma" w:cs="Tahoma"/>
          <w:b/>
          <w:sz w:val="20"/>
          <w:szCs w:val="20"/>
        </w:rPr>
        <w:t>»</w:t>
      </w:r>
      <w:r w:rsidR="00CB2DEF" w:rsidRPr="002D34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bookmarkStart w:id="0" w:name="_GoBack"/>
      <w:bookmarkEnd w:id="0"/>
    </w:p>
    <w:p w14:paraId="04E5437D" w14:textId="77777777" w:rsidR="00654698" w:rsidRPr="00324254" w:rsidRDefault="00654698" w:rsidP="00AB7834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552"/>
        <w:gridCol w:w="6378"/>
      </w:tblGrid>
      <w:tr w:rsidR="00E23150" w:rsidRPr="00654698" w14:paraId="269A8AEA" w14:textId="77777777" w:rsidTr="008A6F11">
        <w:tc>
          <w:tcPr>
            <w:tcW w:w="704" w:type="dxa"/>
            <w:vAlign w:val="center"/>
          </w:tcPr>
          <w:p w14:paraId="6A5AB7CC" w14:textId="77777777" w:rsidR="00E23150" w:rsidRPr="00654698" w:rsidRDefault="00E23150" w:rsidP="00456E1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698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2552" w:type="dxa"/>
            <w:vAlign w:val="center"/>
          </w:tcPr>
          <w:p w14:paraId="3549FF73" w14:textId="77777777" w:rsidR="00586744" w:rsidRPr="00654698" w:rsidRDefault="00E23150" w:rsidP="00456E1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698">
              <w:rPr>
                <w:rFonts w:ascii="Tahoma" w:hAnsi="Tahoma" w:cs="Tahoma"/>
                <w:b/>
                <w:sz w:val="20"/>
                <w:szCs w:val="20"/>
              </w:rPr>
              <w:t>Требования</w:t>
            </w:r>
          </w:p>
        </w:tc>
        <w:tc>
          <w:tcPr>
            <w:tcW w:w="6378" w:type="dxa"/>
            <w:vAlign w:val="center"/>
          </w:tcPr>
          <w:p w14:paraId="72D9BFA8" w14:textId="77777777" w:rsidR="00E23150" w:rsidRPr="00654698" w:rsidRDefault="00E23150" w:rsidP="00456E1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698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</w:tr>
      <w:tr w:rsidR="00BA1A5A" w:rsidRPr="00654698" w14:paraId="4370788F" w14:textId="77777777" w:rsidTr="00AB7834">
        <w:tc>
          <w:tcPr>
            <w:tcW w:w="704" w:type="dxa"/>
            <w:vAlign w:val="center"/>
          </w:tcPr>
          <w:p w14:paraId="11D008A7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74E8B9BE" w14:textId="77777777" w:rsidR="00BA1A5A" w:rsidRPr="00654698" w:rsidRDefault="00BA1A5A" w:rsidP="00AB7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6378" w:type="dxa"/>
            <w:vAlign w:val="center"/>
          </w:tcPr>
          <w:p w14:paraId="1F2AAE61" w14:textId="510331CF" w:rsidR="00BA1A5A" w:rsidRPr="00654698" w:rsidRDefault="00271984" w:rsidP="00770496">
            <w:pPr>
              <w:spacing w:after="0" w:line="240" w:lineRule="auto"/>
              <w:ind w:left="3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Проведение проверки обслуживания </w:t>
            </w:r>
            <w:r w:rsidRPr="00271984">
              <w:rPr>
                <w:rFonts w:ascii="Tahoma" w:hAnsi="Tahoma" w:cs="Tahoma"/>
                <w:sz w:val="20"/>
                <w:szCs w:val="20"/>
              </w:rPr>
              <w:t>клиентов - физических ли</w:t>
            </w:r>
            <w:r w:rsidR="00770496">
              <w:rPr>
                <w:rFonts w:ascii="Tahoma" w:hAnsi="Tahoma" w:cs="Tahoma"/>
                <w:sz w:val="20"/>
                <w:szCs w:val="20"/>
              </w:rPr>
              <w:t>ц методом «Тайный покупатель»</w:t>
            </w:r>
          </w:p>
        </w:tc>
      </w:tr>
      <w:tr w:rsidR="00BA1A5A" w:rsidRPr="00654698" w14:paraId="4CAB35E2" w14:textId="77777777" w:rsidTr="00AB7834">
        <w:tc>
          <w:tcPr>
            <w:tcW w:w="704" w:type="dxa"/>
            <w:vAlign w:val="center"/>
          </w:tcPr>
          <w:p w14:paraId="4CCDDE10" w14:textId="4AEC098A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14:paraId="10CCFD08" w14:textId="77777777" w:rsidR="00BA1A5A" w:rsidRPr="00654698" w:rsidRDefault="00BA1A5A" w:rsidP="00AB7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378" w:type="dxa"/>
            <w:vAlign w:val="center"/>
          </w:tcPr>
          <w:p w14:paraId="2313E0FE" w14:textId="61F82C0B" w:rsidR="00BA1A5A" w:rsidRPr="00061240" w:rsidRDefault="00B44A27" w:rsidP="00AB7834">
            <w:pPr>
              <w:spacing w:after="0" w:line="240" w:lineRule="auto"/>
              <w:ind w:left="3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 xml:space="preserve">Адрес: в соответствии с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предварительной </w:t>
            </w:r>
            <w:r w:rsidRPr="00654698">
              <w:rPr>
                <w:rFonts w:ascii="Tahoma" w:hAnsi="Tahoma" w:cs="Tahoma"/>
                <w:sz w:val="20"/>
                <w:szCs w:val="20"/>
              </w:rPr>
              <w:t>адресной программой</w:t>
            </w:r>
            <w:r>
              <w:rPr>
                <w:rFonts w:ascii="Tahoma" w:hAnsi="Tahoma" w:cs="Tahoma"/>
                <w:sz w:val="20"/>
                <w:szCs w:val="20"/>
              </w:rPr>
              <w:t>, которая может корректироваться в пределах 5% для каждой волны</w:t>
            </w:r>
            <w:r w:rsidRPr="00654698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Приложение №1 к ТЗ).</w:t>
            </w:r>
          </w:p>
        </w:tc>
      </w:tr>
      <w:tr w:rsidR="00BA1A5A" w:rsidRPr="00654698" w14:paraId="08BF5483" w14:textId="77777777" w:rsidTr="00AB7834">
        <w:trPr>
          <w:trHeight w:val="405"/>
        </w:trPr>
        <w:tc>
          <w:tcPr>
            <w:tcW w:w="704" w:type="dxa"/>
            <w:vAlign w:val="center"/>
          </w:tcPr>
          <w:p w14:paraId="5F3EEF20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14:paraId="0C68782B" w14:textId="77777777" w:rsidR="00BA1A5A" w:rsidRPr="00654698" w:rsidRDefault="00BA1A5A" w:rsidP="00AB7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378" w:type="dxa"/>
            <w:vAlign w:val="center"/>
          </w:tcPr>
          <w:p w14:paraId="47330744" w14:textId="77777777" w:rsidR="00BA1A5A" w:rsidRDefault="007055F4" w:rsidP="002174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469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Общий срок</w:t>
            </w:r>
            <w:r w:rsidR="005373C5" w:rsidRPr="0065469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:</w:t>
            </w:r>
            <w:r w:rsidR="008A6F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65469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</w:t>
            </w:r>
            <w:r w:rsidR="002174F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9.24 </w:t>
            </w:r>
            <w:r w:rsidR="00C956F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</w:t>
            </w:r>
            <w:r w:rsidRPr="0065469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2174F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Pr="0065469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.1</w:t>
            </w:r>
            <w:r w:rsidR="002174F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2.24</w:t>
            </w:r>
          </w:p>
          <w:p w14:paraId="3D628CC6" w14:textId="31F318CA" w:rsidR="005659A2" w:rsidRPr="00C956FB" w:rsidRDefault="005659A2" w:rsidP="002174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659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Количество волн: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BA1A5A" w:rsidRPr="00654698" w14:paraId="5698D0CB" w14:textId="77777777" w:rsidTr="008A6F11">
        <w:tc>
          <w:tcPr>
            <w:tcW w:w="704" w:type="dxa"/>
            <w:vAlign w:val="center"/>
          </w:tcPr>
          <w:p w14:paraId="2F19CB21" w14:textId="77777777" w:rsidR="00BA1A5A" w:rsidRPr="00654698" w:rsidRDefault="00C16EC9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552" w:type="dxa"/>
            <w:vAlign w:val="center"/>
          </w:tcPr>
          <w:p w14:paraId="0B928AE8" w14:textId="77777777" w:rsidR="00E449FC" w:rsidRPr="00654698" w:rsidRDefault="00E449FC" w:rsidP="00AB7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="00BA1A5A" w:rsidRPr="00654698">
              <w:rPr>
                <w:rFonts w:ascii="Tahoma" w:hAnsi="Tahoma" w:cs="Tahoma"/>
                <w:sz w:val="20"/>
                <w:szCs w:val="20"/>
              </w:rPr>
              <w:t xml:space="preserve">перечень </w:t>
            </w:r>
            <w:r w:rsidRPr="00654698">
              <w:rPr>
                <w:rFonts w:ascii="Tahoma" w:hAnsi="Tahoma" w:cs="Tahoma"/>
                <w:sz w:val="20"/>
                <w:szCs w:val="20"/>
              </w:rPr>
              <w:t>и объем оказываемых услуг</w:t>
            </w:r>
          </w:p>
        </w:tc>
        <w:tc>
          <w:tcPr>
            <w:tcW w:w="6378" w:type="dxa"/>
            <w:vAlign w:val="center"/>
          </w:tcPr>
          <w:p w14:paraId="0FE79890" w14:textId="0F4749E3" w:rsidR="00A9322F" w:rsidRPr="00654698" w:rsidRDefault="007349B9" w:rsidP="00AB783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В</w:t>
            </w:r>
            <w:r w:rsidR="00A9322F" w:rsidRPr="0065469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 xml:space="preserve">олна проверок включает следующие </w:t>
            </w:r>
            <w:r w:rsidR="00A9322F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услуги</w:t>
            </w:r>
            <w:r w:rsidR="008B28F1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 xml:space="preserve"> по проверке офисов из адресной программы (Приложение №1 к ТЗ)</w:t>
            </w:r>
            <w:r w:rsidR="00A9322F" w:rsidRPr="0065469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:</w:t>
            </w:r>
          </w:p>
          <w:p w14:paraId="42D47B38" w14:textId="77777777" w:rsidR="00764E35" w:rsidRPr="00A9322F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A9322F">
              <w:rPr>
                <w:rFonts w:ascii="Tahoma" w:eastAsiaTheme="minorEastAsia" w:hAnsi="Tahoma" w:cs="Tahoma"/>
                <w:sz w:val="20"/>
                <w:szCs w:val="20"/>
              </w:rPr>
              <w:t xml:space="preserve">1. </w:t>
            </w:r>
            <w:r w:rsidR="00764E35" w:rsidRPr="00A9322F">
              <w:rPr>
                <w:rFonts w:ascii="Tahoma" w:eastAsiaTheme="minorEastAsia" w:hAnsi="Tahoma" w:cs="Tahoma"/>
                <w:sz w:val="20"/>
                <w:szCs w:val="20"/>
              </w:rPr>
              <w:t xml:space="preserve">Подготовка к проверке методом "Тайного </w:t>
            </w:r>
            <w:r>
              <w:rPr>
                <w:rFonts w:ascii="Tahoma" w:eastAsiaTheme="minorEastAsia" w:hAnsi="Tahoma" w:cs="Tahoma"/>
                <w:sz w:val="20"/>
                <w:szCs w:val="20"/>
              </w:rPr>
              <w:t xml:space="preserve">покупателя" </w:t>
            </w:r>
          </w:p>
          <w:p w14:paraId="6C87E1F1" w14:textId="77777777" w:rsidR="00764E35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</w:rPr>
              <w:t>2. Проверка</w:t>
            </w:r>
            <w:r w:rsidR="00764E35" w:rsidRPr="00A9322F">
              <w:rPr>
                <w:rFonts w:ascii="Tahoma" w:eastAsiaTheme="minorEastAsia" w:hAnsi="Tahoma" w:cs="Tahoma"/>
                <w:sz w:val="20"/>
                <w:szCs w:val="20"/>
              </w:rPr>
              <w:t xml:space="preserve"> методом "Тайного покупателя</w:t>
            </w:r>
            <w:r>
              <w:rPr>
                <w:rFonts w:ascii="Tahoma" w:eastAsiaTheme="minorEastAsia" w:hAnsi="Tahoma" w:cs="Tahoma"/>
                <w:sz w:val="20"/>
                <w:szCs w:val="20"/>
              </w:rPr>
              <w:t>"</w:t>
            </w:r>
            <w:r w:rsidR="00F9263D">
              <w:rPr>
                <w:rFonts w:ascii="Tahoma" w:eastAsiaTheme="minorEastAsia" w:hAnsi="Tahoma" w:cs="Tahoma"/>
                <w:sz w:val="20"/>
                <w:szCs w:val="20"/>
              </w:rPr>
              <w:t>:</w:t>
            </w:r>
          </w:p>
          <w:p w14:paraId="33F3C925" w14:textId="77777777" w:rsidR="00F9263D" w:rsidRPr="00F9263D" w:rsidRDefault="00F9263D" w:rsidP="00AB7834">
            <w:pPr>
              <w:pStyle w:val="a4"/>
              <w:numPr>
                <w:ilvl w:val="1"/>
                <w:numId w:val="30"/>
              </w:num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F926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  <w:t>Требования к объему оказания услуг:</w:t>
            </w:r>
          </w:p>
          <w:p w14:paraId="2A786E2E" w14:textId="77777777" w:rsidR="00F9263D" w:rsidRDefault="00F9263D" w:rsidP="00AB7834">
            <w:pPr>
              <w:pStyle w:val="a4"/>
              <w:numPr>
                <w:ilvl w:val="2"/>
                <w:numId w:val="31"/>
              </w:numPr>
              <w:spacing w:after="0" w:line="240" w:lineRule="auto"/>
              <w:ind w:left="0" w:firstLine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926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Исполнитель обязан осуществить проверку не менее 90% </w:t>
            </w:r>
            <w:r w:rsidRPr="00F9263D">
              <w:rPr>
                <w:rFonts w:ascii="Tahoma" w:eastAsiaTheme="minorEastAsia" w:hAnsi="Tahoma" w:cs="Tahoma"/>
                <w:sz w:val="20"/>
                <w:szCs w:val="20"/>
              </w:rPr>
              <w:t>офисов Заказчика, адреса которых указаны в адресной программе, являющейся Приложением к Договору.</w:t>
            </w:r>
          </w:p>
          <w:p w14:paraId="6927971A" w14:textId="77777777" w:rsidR="00F9263D" w:rsidRPr="00F9263D" w:rsidRDefault="00F9263D" w:rsidP="00AB7834">
            <w:pPr>
              <w:pStyle w:val="a4"/>
              <w:numPr>
                <w:ilvl w:val="2"/>
                <w:numId w:val="31"/>
              </w:numPr>
              <w:spacing w:after="0" w:line="240" w:lineRule="auto"/>
              <w:ind w:left="0" w:firstLine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926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Распределение легенд должно осуществляться пропорционально между тайными покупателями в каждом филиале (по согласованию с Заказчиком).</w:t>
            </w:r>
          </w:p>
          <w:p w14:paraId="6267D98C" w14:textId="77777777" w:rsidR="00A9322F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</w:rPr>
              <w:t>3. Апелляции</w:t>
            </w:r>
          </w:p>
          <w:p w14:paraId="4511CAAB" w14:textId="67978DE0" w:rsidR="00BA1A5A" w:rsidRPr="00B44A27" w:rsidRDefault="00A9322F" w:rsidP="00AB7834">
            <w:pPr>
              <w:tabs>
                <w:tab w:val="left" w:pos="184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</w:rPr>
              <w:t xml:space="preserve">4. </w:t>
            </w:r>
            <w:r w:rsidRPr="00A9322F">
              <w:rPr>
                <w:rFonts w:ascii="Tahoma" w:eastAsiaTheme="minorEastAsia" w:hAnsi="Tahoma" w:cs="Tahoma"/>
                <w:sz w:val="20"/>
                <w:szCs w:val="20"/>
              </w:rPr>
              <w:t xml:space="preserve">Подготовка </w:t>
            </w:r>
            <w:r>
              <w:rPr>
                <w:rFonts w:ascii="Tahoma" w:eastAsiaTheme="minorEastAsia" w:hAnsi="Tahoma" w:cs="Tahoma"/>
                <w:sz w:val="20"/>
                <w:szCs w:val="20"/>
              </w:rPr>
              <w:t xml:space="preserve">и передача Заказчику </w:t>
            </w:r>
            <w:r w:rsidRPr="00A9322F">
              <w:rPr>
                <w:rFonts w:ascii="Tahoma" w:eastAsiaTheme="minorEastAsia" w:hAnsi="Tahoma" w:cs="Tahoma"/>
                <w:sz w:val="20"/>
                <w:szCs w:val="20"/>
              </w:rPr>
              <w:t>отчета по результатам проверки методом "Тайного покупателя</w:t>
            </w:r>
            <w:r>
              <w:rPr>
                <w:rFonts w:ascii="Tahoma" w:eastAsiaTheme="minorEastAsia" w:hAnsi="Tahoma" w:cs="Tahoma"/>
                <w:sz w:val="20"/>
                <w:szCs w:val="20"/>
              </w:rPr>
              <w:t>"</w:t>
            </w:r>
            <w:r w:rsidR="007349B9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</w:tc>
      </w:tr>
      <w:tr w:rsidR="00BA1A5A" w:rsidRPr="00654698" w14:paraId="679DFEE0" w14:textId="77777777" w:rsidTr="008A6F11">
        <w:tc>
          <w:tcPr>
            <w:tcW w:w="704" w:type="dxa"/>
            <w:vAlign w:val="center"/>
          </w:tcPr>
          <w:p w14:paraId="3F8EF14F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552" w:type="dxa"/>
            <w:vAlign w:val="center"/>
          </w:tcPr>
          <w:p w14:paraId="69CC3D50" w14:textId="77777777" w:rsidR="00E449FC" w:rsidRPr="00654698" w:rsidRDefault="00BA1A5A" w:rsidP="00AB7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</w:tc>
        <w:tc>
          <w:tcPr>
            <w:tcW w:w="6378" w:type="dxa"/>
            <w:vAlign w:val="center"/>
          </w:tcPr>
          <w:p w14:paraId="5B590931" w14:textId="4F8AEE5F" w:rsidR="00A60008" w:rsidRPr="00CB2DEF" w:rsidRDefault="007349B9" w:rsidP="00AB783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</w:t>
            </w:r>
            <w:r w:rsidR="00A60008" w:rsidRPr="00CB2DE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олна провер</w:t>
            </w:r>
            <w:r w:rsidR="00494344" w:rsidRPr="00CB2DE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</w:t>
            </w:r>
            <w:r w:rsidR="00A60008" w:rsidRPr="00CB2DE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 включает следующие этапы:</w:t>
            </w:r>
          </w:p>
          <w:p w14:paraId="01C2828F" w14:textId="0C1F6CF2" w:rsidR="00D625DB" w:rsidRPr="00B44A27" w:rsidRDefault="00D625DB" w:rsidP="00AB7834">
            <w:pPr>
              <w:pStyle w:val="a4"/>
              <w:numPr>
                <w:ilvl w:val="1"/>
                <w:numId w:val="27"/>
              </w:numPr>
              <w:spacing w:after="0" w:line="240" w:lineRule="auto"/>
              <w:ind w:left="42" w:firstLine="0"/>
              <w:rPr>
                <w:rFonts w:ascii="Tahoma" w:eastAsiaTheme="minorEastAsia" w:hAnsi="Tahoma" w:cs="Tahoma"/>
                <w:sz w:val="20"/>
                <w:szCs w:val="20"/>
                <w:u w:val="single"/>
              </w:rPr>
            </w:pPr>
            <w:r w:rsidRPr="00B44A27">
              <w:rPr>
                <w:rFonts w:ascii="Tahoma" w:eastAsiaTheme="minorEastAsia" w:hAnsi="Tahoma" w:cs="Tahoma"/>
                <w:sz w:val="20"/>
                <w:szCs w:val="20"/>
                <w:u w:val="single"/>
              </w:rPr>
              <w:t>Подготовка к проверке методом "Тайного покупателя" включает в себя следующие действия Исполнителя</w:t>
            </w:r>
            <w:r w:rsidR="00A4662E">
              <w:rPr>
                <w:rFonts w:ascii="Tahoma" w:eastAsiaTheme="minorEastAsia" w:hAnsi="Tahoma" w:cs="Tahoma"/>
                <w:sz w:val="20"/>
                <w:szCs w:val="20"/>
                <w:u w:val="single"/>
              </w:rPr>
              <w:t xml:space="preserve"> (до 06.09.2024)</w:t>
            </w:r>
            <w:r w:rsidRPr="00B44A27">
              <w:rPr>
                <w:rFonts w:ascii="Tahoma" w:eastAsiaTheme="minorEastAsia" w:hAnsi="Tahoma" w:cs="Tahoma"/>
                <w:sz w:val="20"/>
                <w:szCs w:val="20"/>
                <w:u w:val="single"/>
              </w:rPr>
              <w:t>:</w:t>
            </w:r>
          </w:p>
          <w:p w14:paraId="1E174EB1" w14:textId="77777777" w:rsidR="00D625DB" w:rsidRPr="00654698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доработку инструментария, предоставленного Заказчиком, включая доработку анкет и легенд (при необходимости);</w:t>
            </w:r>
          </w:p>
          <w:p w14:paraId="7F328C41" w14:textId="77777777" w:rsidR="00D625DB" w:rsidRPr="00654698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согласование с Заказчиком инструментария, включая анкеты и легенды;</w:t>
            </w:r>
          </w:p>
          <w:p w14:paraId="513B940C" w14:textId="77777777" w:rsidR="00D625DB" w:rsidRPr="00654698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разработку и согласование с Заказчиком инструкций для рабочей группы;</w:t>
            </w:r>
          </w:p>
          <w:p w14:paraId="59906A4E" w14:textId="77777777" w:rsidR="008874B6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найм и обучение рабочей группы (Тайных покупателей, координаторов проекта, корректоров анкет и т.д.);</w:t>
            </w:r>
          </w:p>
          <w:p w14:paraId="4EB59EBD" w14:textId="7B148929" w:rsidR="008874B6" w:rsidRPr="008874B6" w:rsidRDefault="008874B6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Со стороны Участника закупки проект должен сопровождаться отдельным менеджером/куратором (не менее 1 человека</w:t>
            </w:r>
            <w:r w:rsidR="007349B9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)</w:t>
            </w:r>
            <w:r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;</w:t>
            </w:r>
          </w:p>
          <w:p w14:paraId="6E5E38FF" w14:textId="51AD92F9" w:rsidR="00D625DB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настройку интернет-портала в согласованном с Заказчиком профиле.</w:t>
            </w:r>
          </w:p>
          <w:p w14:paraId="0AEC2F5B" w14:textId="77777777" w:rsidR="00CB2DEF" w:rsidRDefault="00CB2DEF" w:rsidP="00AB7834">
            <w:pPr>
              <w:pStyle w:val="Default"/>
              <w:tabs>
                <w:tab w:val="left" w:pos="284"/>
              </w:tabs>
              <w:ind w:left="42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</w:p>
          <w:p w14:paraId="2FBD9210" w14:textId="21CC2840" w:rsidR="00D625DB" w:rsidRPr="00654698" w:rsidRDefault="00D625DB" w:rsidP="00AB7834">
            <w:pPr>
              <w:pStyle w:val="Default"/>
              <w:numPr>
                <w:ilvl w:val="1"/>
                <w:numId w:val="27"/>
              </w:numPr>
              <w:ind w:left="42" w:hanging="7"/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>Проверка методом "Тайного покупателя" включает в себя следующие действия Исполнителя</w:t>
            </w:r>
            <w:r w:rsidR="00A4662E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 xml:space="preserve"> (до 08.11.2024)</w:t>
            </w: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>:</w:t>
            </w:r>
          </w:p>
          <w:p w14:paraId="16993A5E" w14:textId="77777777" w:rsid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организацию работы Тайных покупателей по проверке офисов Заказчика в соответствии с согласованными Заказчиком легендами и анкетами в установленные сроки и в установленном объеме</w:t>
            </w:r>
            <w:r w:rsidR="0007647E"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 xml:space="preserve">, включая проверку актуального режима работы проверяемого офиса, факт работы с физическими лицами в офисе на дату проверки </w:t>
            </w:r>
            <w:r w:rsidR="0007647E" w:rsidRPr="00654698">
              <w:rPr>
                <w:rFonts w:ascii="Tahoma" w:eastAsiaTheme="minorEastAsia" w:hAnsi="Tahoma" w:cs="Tahoma"/>
                <w:sz w:val="20"/>
                <w:szCs w:val="20"/>
              </w:rPr>
              <w:t>на сайте компании</w:t>
            </w:r>
            <w:r w:rsidR="0007647E"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 xml:space="preserve"> и предварительную запись визита Тайного покупателя (при необходимости)</w:t>
            </w: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;</w:t>
            </w:r>
          </w:p>
          <w:p w14:paraId="0F60F7BA" w14:textId="77777777" w:rsid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lastRenderedPageBreak/>
              <w:t>оценку Тайными покупателями внешнего вида офисов, интерьера офисов, внешнего вида сотрудников, полученной в ходе проверки консультации, выполнения стандартов обслуживания и качества работы сотрудников в соответствии по согласованной Заказчиком анкетой;</w:t>
            </w:r>
          </w:p>
          <w:p w14:paraId="160C4A4D" w14:textId="77777777" w:rsid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фото- фиксацию фасада проверяемого офиса;</w:t>
            </w:r>
          </w:p>
          <w:p w14:paraId="708B3A7F" w14:textId="77777777" w:rsid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аудио- фиксацию визита Тайного покупателя в проверяемый офис;</w:t>
            </w:r>
          </w:p>
          <w:p w14:paraId="285001C4" w14:textId="77777777" w:rsidR="00D625DB" w:rsidRP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размещение результатов проверки, включая заполненные анкеты, фото и аудиозаписи визита на интернет-портале Исполнителя;</w:t>
            </w:r>
          </w:p>
          <w:p w14:paraId="206077C6" w14:textId="77777777" w:rsidR="00D625DB" w:rsidRDefault="00D625DB" w:rsidP="00AB7834">
            <w:pPr>
              <w:pStyle w:val="Default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</w:p>
          <w:p w14:paraId="2FDFA9EB" w14:textId="1BF24198" w:rsidR="001608DE" w:rsidRPr="001608DE" w:rsidRDefault="001608DE" w:rsidP="00AB7834">
            <w:pPr>
              <w:pStyle w:val="Default"/>
              <w:numPr>
                <w:ilvl w:val="1"/>
                <w:numId w:val="27"/>
              </w:numPr>
              <w:ind w:left="609" w:hanging="609"/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</w:pPr>
            <w:r w:rsidRPr="001608DE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>Апелляции включают в себя следующие действия Исполнителя</w:t>
            </w:r>
            <w:r w:rsidR="00A4662E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 xml:space="preserve"> (до 22.11.2024)</w:t>
            </w:r>
            <w:r w:rsidRPr="001608DE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 xml:space="preserve">: </w:t>
            </w:r>
          </w:p>
          <w:p w14:paraId="32865EAF" w14:textId="77777777" w:rsidR="00C37D1F" w:rsidRDefault="001608DE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верификацию и корректировку результатов проверки, внесенных Тайными покупателями после завершения визита в офис Заказчика;</w:t>
            </w:r>
          </w:p>
          <w:p w14:paraId="67EB2FE5" w14:textId="77777777" w:rsidR="00C37D1F" w:rsidRDefault="001608DE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работу с апелляциями и согласование с Заказчиком предварительных результатов проверки методом "Тайного покупателя";</w:t>
            </w:r>
          </w:p>
          <w:p w14:paraId="4499599B" w14:textId="77777777" w:rsidR="001608DE" w:rsidRPr="00C37D1F" w:rsidRDefault="001608DE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корректировку/аннулирование результатов проверки по комментариям Заказчика, в случае выявления Заказчиком ошибок (при необходимости);</w:t>
            </w:r>
          </w:p>
          <w:p w14:paraId="4A0F5AFC" w14:textId="77777777" w:rsidR="001608DE" w:rsidRPr="00654698" w:rsidRDefault="001608DE" w:rsidP="00AB7834">
            <w:pPr>
              <w:pStyle w:val="Default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</w:p>
          <w:p w14:paraId="4A2260EB" w14:textId="4E2E4BDB" w:rsidR="00D625DB" w:rsidRPr="00654698" w:rsidRDefault="00D625DB" w:rsidP="00AB7834">
            <w:pPr>
              <w:pStyle w:val="Default"/>
              <w:numPr>
                <w:ilvl w:val="1"/>
                <w:numId w:val="27"/>
              </w:numPr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>Подготовка отчета по результатам проверки методом "Тайного покупателя" включает в себя следующие действия Исполнителя</w:t>
            </w:r>
            <w:r w:rsidR="00A4662E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 xml:space="preserve"> (до 06.12.2024)</w:t>
            </w: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>:</w:t>
            </w:r>
          </w:p>
          <w:p w14:paraId="559AC305" w14:textId="77777777" w:rsid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подготовку и предоставление Заказчику отчета о проверке в формате Exсel по заранее согласованной Заказчиком форме;</w:t>
            </w:r>
          </w:p>
          <w:p w14:paraId="2D386FFC" w14:textId="77777777" w:rsidR="00BA1A5A" w:rsidRP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подготовку и предоставление Заказчику аналитического отчета о проверке по заранее согласованной Заказчиком форме;</w:t>
            </w:r>
          </w:p>
          <w:p w14:paraId="692CCFDD" w14:textId="77777777" w:rsidR="00A9322F" w:rsidRDefault="00A9322F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</w:p>
          <w:p w14:paraId="772F4FC3" w14:textId="77777777" w:rsidR="00A9322F" w:rsidRPr="00CB2DEF" w:rsidRDefault="00C37D1F" w:rsidP="00AB7834">
            <w:pPr>
              <w:pStyle w:val="a4"/>
              <w:numPr>
                <w:ilvl w:val="1"/>
                <w:numId w:val="27"/>
              </w:numPr>
              <w:spacing w:after="0" w:line="240" w:lineRule="auto"/>
              <w:ind w:left="609" w:hanging="609"/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  <w:lang w:eastAsia="ru-RU"/>
              </w:rPr>
            </w:pP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  <w:lang w:eastAsia="ru-RU"/>
              </w:rPr>
              <w:t>Описание этапов д</w:t>
            </w:r>
            <w:r w:rsidR="00A9322F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  <w:lang w:eastAsia="ru-RU"/>
              </w:rPr>
              <w:t>ля каждой волны проверок:</w:t>
            </w:r>
          </w:p>
          <w:p w14:paraId="6D13DD0E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На подготовительном этапе Заказчик передаёт исполнителю инструментарий проверок (легенды и анкеты). Исполнитель вносит и согласует с Заказчиком предложения о корректировках инструментария. </w:t>
            </w:r>
          </w:p>
          <w:p w14:paraId="2E144D9C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Исполнитель осуществляет проверки офисов Заказчика силами привлеченных сотрудников (Тайных покупателей). В ходе проверок Тайные покупатели под видом обычных клиентов совершают визиты в офисы Заказчика с целью получения консультации и/или услуги по согласованным с Заказчиком легендам. Легенды могут предполагать условия, при которых Тайный покупатель является клиентом компании Заказчика или 3-м лицом. Тайный покупатель делает фото входной группы и осуществляет и аудио-запись визита. </w:t>
            </w:r>
          </w:p>
          <w:p w14:paraId="5BF22652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По завершении визита тайный покупатель фиксирует результаты проверки по согласованной Заказчиком анкете на интернет-портале Исполнителя. Результаты проверки верифицируются Исполнителем, корректируются или аннулируются в случае выявления ошибок (несоответствий в зафиксированных Тайным покупателем результатах анкете/легенде/ аудио-записи или фото визита).</w:t>
            </w:r>
          </w:p>
          <w:p w14:paraId="73B51105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Верифицированные результаты, фото и аудио-запись визита Тайного покупателя в офис Заказчика размещаются Исполнителем на интернет-портале в соответствии с согласованным Заказчиком профилем размещения информации применительно к роли пользователя. Доступ к порталу предоставляется Исполнителем Заказчику. </w:t>
            </w:r>
          </w:p>
          <w:p w14:paraId="045AE8FA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lastRenderedPageBreak/>
              <w:t>После ознакомления с результатами проверок, размещенными Исполнителем на интернет-портале, Заказчик согласует результаты или, в случае выявления ошибок, направляет Исполнителю комментарии (апелляции), в соответствии с которыми Исполнитель обязан обработать, откорректировать, аннулировать результаты проверки или осуществить повторную проверку за свой счет.</w:t>
            </w:r>
          </w:p>
          <w:p w14:paraId="2EA8718C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После согласования предварительных результатов проверки Заказчиком, Исполнитель формирует и направляет в адрес Заказчика отчет в формате Exсel и аналитический отчет по заранее согласованной с Заказчиком форме.</w:t>
            </w:r>
          </w:p>
          <w:p w14:paraId="0F18E094" w14:textId="77777777" w:rsidR="00A9322F" w:rsidRDefault="00A9322F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При необходимости Исполнитель корректирует отчеты в соответствии с полученными от Заказчика комментариями. После согласования отчетов Заказчиком Исполнитель формирует акты выполненных работ/оказанных услуг.</w:t>
            </w:r>
          </w:p>
          <w:p w14:paraId="486C43A4" w14:textId="77777777" w:rsidR="004C237A" w:rsidRDefault="004C237A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</w:p>
          <w:p w14:paraId="7C6BB50E" w14:textId="77777777" w:rsidR="004C237A" w:rsidRPr="004C237A" w:rsidRDefault="004C237A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b/>
                <w:spacing w:val="-2"/>
                <w:sz w:val="20"/>
                <w:szCs w:val="20"/>
              </w:rPr>
            </w:pPr>
            <w:r w:rsidRPr="004C237A">
              <w:rPr>
                <w:rFonts w:ascii="Tahoma" w:eastAsiaTheme="minorEastAsia" w:hAnsi="Tahoma" w:cs="Tahoma"/>
                <w:b/>
                <w:spacing w:val="-2"/>
                <w:sz w:val="20"/>
                <w:szCs w:val="20"/>
              </w:rPr>
              <w:t>Для каждой волны проверок</w:t>
            </w:r>
          </w:p>
          <w:p w14:paraId="6AE6F85F" w14:textId="7C7163FE" w:rsidR="004C237A" w:rsidRPr="00CB2DEF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</w:pP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5.6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ab/>
              <w:t>Требования к привлеченным сотрудникам (Тайным покупателям)</w:t>
            </w:r>
            <w:r w:rsidR="00CB2DEF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:</w:t>
            </w:r>
          </w:p>
          <w:p w14:paraId="39D34FFF" w14:textId="6AABC766" w:rsidR="004C237A" w:rsidRP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Тайные покупатели не должны являться сотрудниками Заказчика или их родственниками</w:t>
            </w:r>
          </w:p>
          <w:p w14:paraId="7AB0AA4C" w14:textId="514D3500" w:rsidR="004C237A" w:rsidRP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Тайные покупатели должны иметь аккуратный внешний вид, четкую дикцию</w:t>
            </w:r>
          </w:p>
          <w:p w14:paraId="66821C72" w14:textId="2D3DB93A" w:rsidR="004C237A" w:rsidRP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.3.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 xml:space="preserve">Тайные покупатели должны быть вежливы </w:t>
            </w:r>
          </w:p>
          <w:p w14:paraId="288A1E8D" w14:textId="4076573E" w:rsidR="004C237A" w:rsidRP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.4.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Тайные покупатели должны строго следовать легенде и не должны предупреждать сотрудников проверяемых офисов Заказчика о проведении проверки</w:t>
            </w:r>
          </w:p>
          <w:p w14:paraId="55C2D898" w14:textId="1ED70DA4" w:rsidR="004C237A" w:rsidRP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.5.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Тайные покупатели должны быть обеспечены устройствами, позволяющими осуществить качественную фото и аудио записи визитов в офисы Заказчика</w:t>
            </w:r>
          </w:p>
          <w:p w14:paraId="2EFC2319" w14:textId="009C7FC3" w:rsid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.6.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Тайные покупатели должны иметь QRкоды для посещения офисов, если требование к их предъявлению закреплено законодательством</w:t>
            </w:r>
          </w:p>
          <w:p w14:paraId="0EDE1DDB" w14:textId="77777777" w:rsidR="00CB2DEF" w:rsidRPr="004C237A" w:rsidRDefault="00CB2DEF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</w:p>
          <w:p w14:paraId="0E50BA01" w14:textId="4CF87D5D" w:rsidR="004C237A" w:rsidRPr="00CB2DEF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</w:pP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5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7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ab/>
              <w:t>Требования к проверкам:</w:t>
            </w:r>
          </w:p>
          <w:p w14:paraId="49FC6C10" w14:textId="77777777" w:rsidR="004C237A" w:rsidRPr="004C237A" w:rsidRDefault="004C237A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Исполнитель обязан обеспечить:</w:t>
            </w:r>
          </w:p>
          <w:p w14:paraId="73CA8863" w14:textId="75A0E851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соблюдение сроков проверки;</w:t>
            </w:r>
          </w:p>
          <w:p w14:paraId="3BDF315B" w14:textId="6BACA187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проверку актуального режима работы проверяемого офиса, факт работы с физическими лицами в офисе на дату проверки на сайте компании и предварительную запись визита Тайного покупателя (при необходимости)</w:t>
            </w:r>
          </w:p>
          <w:p w14:paraId="7C753F67" w14:textId="18634B00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.3.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</w:r>
            <w:r w:rsidR="00A1677B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у</w:t>
            </w:r>
            <w:r w:rsidR="00A1677B" w:rsidRPr="00A1677B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ведомление Заказчика о несостоявшихся / холостых визитах и о любых других проблемах в ходе проверок не позднее 2-х часов с момента их возникновения посредством электронной почты (с уведомлением о прочтении)</w:t>
            </w:r>
          </w:p>
          <w:p w14:paraId="390E6055" w14:textId="27BCBE5D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.4.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соблюдение Тайными покупателями легенд и инструкций визита в офис;</w:t>
            </w:r>
          </w:p>
          <w:p w14:paraId="779277EA" w14:textId="3A5B283D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.5.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качество аудиозаписи и фото: аудиозапись должна хорошо прослушиваться, фото должно быть чётким;</w:t>
            </w:r>
          </w:p>
          <w:p w14:paraId="490F4072" w14:textId="2ADE6AED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.6.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соответствие зафиксированных тайными покупателями данных с результатами проверки, размещенными на интернет портале, на уровне не менее 98%;</w:t>
            </w:r>
          </w:p>
          <w:p w14:paraId="692839BE" w14:textId="189F97F6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.7.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исправление за свой счёт ошибок, выявленных в ходе верификации и проверки результатов Заказчиком;</w:t>
            </w:r>
          </w:p>
          <w:p w14:paraId="473C102E" w14:textId="2BE64625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.8.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осуществление за свой счет повторных проверок при выявлении некачественного выполнения визита Тайным покупателем;</w:t>
            </w:r>
          </w:p>
          <w:p w14:paraId="66458C9A" w14:textId="2515FF03" w:rsid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соответствие отчетов требованиям Заказчика.</w:t>
            </w:r>
          </w:p>
          <w:p w14:paraId="65BBD16C" w14:textId="79E2CEBF" w:rsidR="004C237A" w:rsidRPr="00CB2DEF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</w:pP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5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8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ab/>
              <w:t>Требования к отчетности:</w:t>
            </w:r>
          </w:p>
          <w:p w14:paraId="715E0714" w14:textId="30E3E34B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Требования к отчету в формате Excel:</w:t>
            </w:r>
          </w:p>
          <w:p w14:paraId="3F428B38" w14:textId="05542CF1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lastRenderedPageBreak/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.1.1.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Отчет должен быть составлен по форме, согласованной Заказчиком</w:t>
            </w:r>
          </w:p>
          <w:p w14:paraId="76E3AE0B" w14:textId="64B27C92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.1.2.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Отчет должен содержать корректные и полные данные по результатам проверок</w:t>
            </w:r>
          </w:p>
          <w:p w14:paraId="1798DFDF" w14:textId="7D083E81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Требования к аналитическому отчету:</w:t>
            </w:r>
          </w:p>
          <w:p w14:paraId="5ED13BDC" w14:textId="77777777" w:rsidR="004C237A" w:rsidRPr="004C237A" w:rsidRDefault="004C237A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Аналитический отчет по исследованию методом Тайного покупателя должен быть предоставлен в формате Power Point и содержать следующую обязательную информацию:</w:t>
            </w:r>
          </w:p>
          <w:p w14:paraId="1BF25C90" w14:textId="4412BF49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Общая информация об исследовании</w:t>
            </w:r>
          </w:p>
          <w:p w14:paraId="3BD5BA88" w14:textId="47E5B808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Формат аналитического отчета</w:t>
            </w:r>
          </w:p>
          <w:p w14:paraId="1161D26B" w14:textId="5766FA65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.2.3.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Цели аналитического отчета</w:t>
            </w:r>
          </w:p>
          <w:p w14:paraId="70D212A2" w14:textId="4C3939E0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.2.4.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Структура анкеты</w:t>
            </w:r>
          </w:p>
          <w:p w14:paraId="4621C0CB" w14:textId="7C91DE43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.2.5.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Методика подсчета результатов</w:t>
            </w:r>
          </w:p>
          <w:p w14:paraId="17EE13F9" w14:textId="00246DC4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.2.6.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Общий рейтинг филиалов и офисов по оценке обслуживания в динамике</w:t>
            </w:r>
          </w:p>
          <w:p w14:paraId="23810456" w14:textId="0C36BA7F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.2.7.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Рейтинг филиалов и офисов по блокам и параметрам анкеты</w:t>
            </w:r>
          </w:p>
          <w:p w14:paraId="279018A8" w14:textId="6FBFF151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.2.8.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Основная статистика по апелляциям</w:t>
            </w:r>
          </w:p>
          <w:p w14:paraId="5E0EAE76" w14:textId="6E2E5846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.2.9.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Анализ результатов по каждому блоку проверенных параметров в динамике с указанием результатов филиалов в динамике к предыдущим волнам проверки, пропорцией выполнения и анализом наиболее проблемных параметров анкеты и основных причин их невыполнения</w:t>
            </w:r>
          </w:p>
          <w:p w14:paraId="7447BF01" w14:textId="4CE4E439" w:rsidR="004C237A" w:rsidRPr="004C237A" w:rsidRDefault="00094E24" w:rsidP="00AB7834">
            <w:pPr>
              <w:pStyle w:val="Default"/>
              <w:tabs>
                <w:tab w:val="left" w:pos="284"/>
                <w:tab w:val="left" w:pos="892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.2.10.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Примеры комментариев тайных покупателей</w:t>
            </w:r>
          </w:p>
          <w:p w14:paraId="7F7776E8" w14:textId="1506EFD7" w:rsidR="004C237A" w:rsidRPr="004C237A" w:rsidRDefault="00094E24" w:rsidP="00AB7834">
            <w:pPr>
              <w:pStyle w:val="Default"/>
              <w:tabs>
                <w:tab w:val="left" w:pos="284"/>
                <w:tab w:val="left" w:pos="892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.2.11.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Выводы и рекомендации</w:t>
            </w:r>
          </w:p>
          <w:p w14:paraId="251991B4" w14:textId="1AC782F0" w:rsidR="004C237A" w:rsidRPr="004C237A" w:rsidRDefault="00094E24" w:rsidP="00AB7834">
            <w:pPr>
              <w:pStyle w:val="Default"/>
              <w:tabs>
                <w:tab w:val="left" w:pos="284"/>
                <w:tab w:val="left" w:pos="892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.2.12.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Статистика в разрезе филиалов и офисов (по блокам и параметрам в динамике)</w:t>
            </w:r>
          </w:p>
          <w:p w14:paraId="60F75DC3" w14:textId="04EE5C97" w:rsidR="004C237A" w:rsidRPr="004C237A" w:rsidRDefault="00094E24" w:rsidP="00AB7834">
            <w:pPr>
              <w:pStyle w:val="Default"/>
              <w:tabs>
                <w:tab w:val="left" w:pos="284"/>
                <w:tab w:val="left" w:pos="892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.2.13.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Другие данные (по требованию Заказчика)</w:t>
            </w:r>
          </w:p>
          <w:p w14:paraId="0CD4E499" w14:textId="77777777" w:rsidR="004C237A" w:rsidRPr="004C237A" w:rsidRDefault="004C237A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</w:p>
          <w:p w14:paraId="5E52847E" w14:textId="565DE7B2" w:rsidR="004C237A" w:rsidRPr="00CB2DEF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</w:pP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5.9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ab/>
              <w:t>Требования к интернет-порталу</w:t>
            </w:r>
          </w:p>
          <w:p w14:paraId="6B8E7758" w14:textId="110E625B" w:rsidR="00951BA6" w:rsidRPr="004C237A" w:rsidRDefault="00951BA6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5.9.1. Портал должен соответствовать структуре и требованиям, указанным в Приложении №2 к ТЗ;</w:t>
            </w:r>
          </w:p>
          <w:p w14:paraId="1EB1B77B" w14:textId="7BA5DA40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2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Портал должен обеспечивать возможность настройки кабинетов пользователей как по филиалам, так и по группе филиалов (с настраиваемыми правами для пользователей)</w:t>
            </w:r>
          </w:p>
          <w:p w14:paraId="22D8BE21" w14:textId="79A23BFD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3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 xml:space="preserve">Все артефакты (фото/аудиозаписи) должны храниться на портале и быть привязаны к соответствующей анкете/ проверке </w:t>
            </w:r>
          </w:p>
          <w:p w14:paraId="7002C6A9" w14:textId="353381C8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4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</w:r>
            <w:r w:rsidR="00BD6EDF" w:rsidRPr="00BD6EDF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Обеспечить хранение в течение 5 лет</w:t>
            </w:r>
          </w:p>
          <w:p w14:paraId="358C36F5" w14:textId="1D410ACB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Доступ Заказчика к порталу должен быть обеспечен Исполнителем 24/7, в том числе после завершения волны проверок и апелляций</w:t>
            </w:r>
          </w:p>
          <w:p w14:paraId="5F252EB1" w14:textId="55A3B8A9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В зависимости от этапа согласования анкеты, на портале должен отражаться её статус (например: "на проверке у Заказчика", "На проверке у Исполнителя", "Подтверждена" и т.п.)</w:t>
            </w:r>
          </w:p>
          <w:p w14:paraId="307D2667" w14:textId="05EECD04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Портал должен позволять производить работу с апелляциями пользователей и отражать результаты работы с апелляциями (комментарии Заказчика и комментарии Исполнителя)</w:t>
            </w:r>
          </w:p>
          <w:p w14:paraId="4C36F8B0" w14:textId="537DD21A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Портал должен обеспечивать возможность выгрузки результатов проверок в формате Excel по заданным параметрам.</w:t>
            </w:r>
          </w:p>
          <w:p w14:paraId="73EF4569" w14:textId="0F7183A1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Портал должен обеспечить возможность загрузки результатов предыдущих волн проверок</w:t>
            </w:r>
          </w:p>
          <w:p w14:paraId="7D98BD2A" w14:textId="68119CC4" w:rsidR="004C237A" w:rsidRPr="00094E24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10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Портал должен обеспечивать визуализацию динамической статистики результатов</w:t>
            </w:r>
            <w:r w:rsid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</w:p>
        </w:tc>
      </w:tr>
      <w:tr w:rsidR="00BA1A5A" w:rsidRPr="00654698" w14:paraId="3F51EDBB" w14:textId="77777777" w:rsidTr="008A6F11">
        <w:tc>
          <w:tcPr>
            <w:tcW w:w="704" w:type="dxa"/>
            <w:vAlign w:val="center"/>
          </w:tcPr>
          <w:p w14:paraId="3347B2B7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2" w:type="dxa"/>
            <w:vAlign w:val="center"/>
          </w:tcPr>
          <w:p w14:paraId="609FDA10" w14:textId="77777777" w:rsidR="00BA1A5A" w:rsidRPr="00FC5204" w:rsidRDefault="00BA1A5A" w:rsidP="00AB783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469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</w:tc>
        <w:tc>
          <w:tcPr>
            <w:tcW w:w="6378" w:type="dxa"/>
            <w:vAlign w:val="center"/>
          </w:tcPr>
          <w:p w14:paraId="14CA785C" w14:textId="78EFA509" w:rsidR="0084147C" w:rsidRDefault="0084147C" w:rsidP="00AB7834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>6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>.1.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ab/>
              <w:t>За неисполнение или ненадлежащее исполнение обязательств Стороны несут ответственность в соответствии с действующим законодательством Российской Федерации.</w:t>
            </w:r>
          </w:p>
          <w:p w14:paraId="2689812C" w14:textId="7D4EAAFA" w:rsidR="0084147C" w:rsidRPr="0084147C" w:rsidRDefault="0084147C" w:rsidP="00AB7834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 xml:space="preserve">6.2. 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 xml:space="preserve"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lastRenderedPageBreak/>
              <w:t>течение 20 дней с момента получения письменного требования Заказчика.</w:t>
            </w:r>
          </w:p>
          <w:p w14:paraId="042D3B92" w14:textId="42D0C78C" w:rsidR="0084147C" w:rsidRPr="0084147C" w:rsidRDefault="0084147C" w:rsidP="00AB7834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</w:pP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 xml:space="preserve">6.3 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 </w:t>
            </w:r>
          </w:p>
          <w:p w14:paraId="6F7D91DE" w14:textId="75A5E92F" w:rsidR="00BC6863" w:rsidRPr="0084147C" w:rsidRDefault="0084147C" w:rsidP="00AB7834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>6.4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>.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ab/>
      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      </w:r>
          </w:p>
        </w:tc>
      </w:tr>
      <w:tr w:rsidR="00BA1A5A" w:rsidRPr="00654698" w14:paraId="5C217E1D" w14:textId="77777777" w:rsidTr="008A6F11">
        <w:tc>
          <w:tcPr>
            <w:tcW w:w="704" w:type="dxa"/>
            <w:vAlign w:val="center"/>
          </w:tcPr>
          <w:p w14:paraId="4519F0FB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2552" w:type="dxa"/>
            <w:vAlign w:val="center"/>
          </w:tcPr>
          <w:p w14:paraId="0F3EA30E" w14:textId="77777777" w:rsidR="00BA1A5A" w:rsidRPr="00FC5204" w:rsidRDefault="00BA1A5A" w:rsidP="00AB7834">
            <w:pPr>
              <w:shd w:val="clear" w:color="auto" w:fill="FFFFFF"/>
              <w:spacing w:after="0" w:line="240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</w:t>
            </w:r>
            <w:r w:rsidR="00E449FC" w:rsidRPr="00654698"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378" w:type="dxa"/>
            <w:vAlign w:val="center"/>
          </w:tcPr>
          <w:p w14:paraId="710209B4" w14:textId="50ADC58D" w:rsidR="009B36E5" w:rsidRPr="00654698" w:rsidRDefault="009B36E5" w:rsidP="00AB7834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Сдача- п</w:t>
            </w:r>
            <w:r w:rsidR="00494344" w:rsidRPr="00654698">
              <w:rPr>
                <w:rFonts w:ascii="Tahoma" w:hAnsi="Tahoma" w:cs="Tahoma"/>
                <w:sz w:val="20"/>
                <w:szCs w:val="20"/>
              </w:rPr>
              <w:t>риемка оказанных Услуг осуществляется после выполнения Исполнителем всех этапов провер</w:t>
            </w:r>
            <w:r w:rsidRPr="00654698">
              <w:rPr>
                <w:rFonts w:ascii="Tahoma" w:hAnsi="Tahoma" w:cs="Tahoma"/>
                <w:sz w:val="20"/>
                <w:szCs w:val="20"/>
              </w:rPr>
              <w:t>о</w:t>
            </w:r>
            <w:r w:rsidR="00494344" w:rsidRPr="00654698">
              <w:rPr>
                <w:rFonts w:ascii="Tahoma" w:hAnsi="Tahoma" w:cs="Tahoma"/>
                <w:sz w:val="20"/>
                <w:szCs w:val="20"/>
              </w:rPr>
              <w:t>к</w:t>
            </w:r>
            <w:r w:rsidR="0039148D" w:rsidRPr="00654698">
              <w:rPr>
                <w:rFonts w:ascii="Tahoma" w:hAnsi="Tahoma" w:cs="Tahoma"/>
                <w:sz w:val="20"/>
                <w:szCs w:val="20"/>
              </w:rPr>
              <w:t xml:space="preserve"> в обозначенные выше сроки</w:t>
            </w:r>
            <w:r w:rsidRPr="00654698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63B3260" w14:textId="35808D7D" w:rsidR="00BA1A5A" w:rsidRPr="00654698" w:rsidRDefault="009B36E5" w:rsidP="00AB7834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По завершении всех этапов волны проверок Исполнитель передает Заказчику два экземпляра Акта оказанных услуг.</w:t>
            </w:r>
          </w:p>
          <w:p w14:paraId="580893F8" w14:textId="1FC0BC7E" w:rsidR="009B36E5" w:rsidRPr="00654698" w:rsidRDefault="009B36E5" w:rsidP="00AB7834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Заказчик производит приемку оказанных Услуг путем подписания акта оказанных Услуг</w:t>
            </w:r>
            <w:r w:rsidR="009039F8" w:rsidRPr="00654698">
              <w:rPr>
                <w:rFonts w:ascii="Tahoma" w:hAnsi="Tahoma" w:cs="Tahoma"/>
                <w:sz w:val="20"/>
                <w:szCs w:val="20"/>
              </w:rPr>
              <w:t xml:space="preserve"> по волне проверок</w:t>
            </w:r>
            <w:r w:rsidRPr="00654698">
              <w:rPr>
                <w:rFonts w:ascii="Tahoma" w:hAnsi="Tahoma" w:cs="Tahoma"/>
                <w:sz w:val="20"/>
                <w:szCs w:val="20"/>
              </w:rPr>
              <w:t>. При обнаружении отступлений, ухудшающих результат Услуг или иных недостатков (включая отсутствие документов) Заказчик обязан немедленно заявить об этом Исполнителю, не подписывая акт оказанных Услуг.</w:t>
            </w:r>
          </w:p>
        </w:tc>
      </w:tr>
      <w:tr w:rsidR="00BA1A5A" w:rsidRPr="00654698" w14:paraId="47158277" w14:textId="77777777" w:rsidTr="008A6F11">
        <w:tc>
          <w:tcPr>
            <w:tcW w:w="704" w:type="dxa"/>
            <w:vAlign w:val="center"/>
          </w:tcPr>
          <w:p w14:paraId="0BF00364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14:paraId="11BED98A" w14:textId="77777777" w:rsidR="00BA1A5A" w:rsidRPr="00654698" w:rsidRDefault="00BA1A5A" w:rsidP="00AB7834">
            <w:pPr>
              <w:shd w:val="clear" w:color="auto" w:fill="FFFFFF"/>
              <w:spacing w:after="0" w:line="240" w:lineRule="auto"/>
              <w:outlineLvl w:val="3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378" w:type="dxa"/>
            <w:vAlign w:val="center"/>
          </w:tcPr>
          <w:p w14:paraId="61AC3E2D" w14:textId="77777777" w:rsidR="008B28F1" w:rsidRDefault="0039148D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14:paraId="27DA2349" w14:textId="77777777" w:rsidR="0039148D" w:rsidRPr="008B28F1" w:rsidRDefault="0039148D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14:paraId="76886050" w14:textId="77777777" w:rsidR="0039148D" w:rsidRPr="00654698" w:rsidRDefault="0039148D" w:rsidP="00AB7834">
            <w:pPr>
              <w:spacing w:after="0" w:line="240" w:lineRule="auto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</w:p>
          <w:p w14:paraId="68E3D120" w14:textId="77777777" w:rsidR="0039148D" w:rsidRPr="00654698" w:rsidRDefault="0039148D" w:rsidP="00AB7834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В случае отступления от описанных условий или выявления недостатков, Заказчик вправе по своему выбору:</w:t>
            </w:r>
          </w:p>
          <w:p w14:paraId="06DAA068" w14:textId="77777777" w:rsidR="008B28F1" w:rsidRDefault="0039148D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14:paraId="0C4858DA" w14:textId="77777777" w:rsidR="008B28F1" w:rsidRDefault="0039148D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14:paraId="4E8556F8" w14:textId="77777777" w:rsidR="008B28F1" w:rsidRDefault="0039148D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  <w:p w14:paraId="6C6655A3" w14:textId="77777777" w:rsidR="008B28F1" w:rsidRDefault="008B28F1" w:rsidP="00AB7834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</w:p>
          <w:p w14:paraId="2CF03D7C" w14:textId="77777777" w:rsidR="008B28F1" w:rsidRDefault="001D7912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-100" w:firstLine="10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      </w:r>
          </w:p>
          <w:p w14:paraId="17738DD9" w14:textId="77777777" w:rsidR="0039148D" w:rsidRPr="008B28F1" w:rsidRDefault="001D7912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-100" w:firstLine="10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 окончание оказания Услуг после установленного срока – пеню в размере 0,2% (двух десятых процента) от Цены Услуг за каждый день просрочки.</w:t>
            </w:r>
            <w:r w:rsidR="0039148D"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270BB50A" w14:textId="77777777" w:rsidR="005E753D" w:rsidRDefault="005E753D" w:rsidP="00AB7834">
      <w:pPr>
        <w:spacing w:after="0" w:line="240" w:lineRule="auto"/>
        <w:jc w:val="right"/>
        <w:rPr>
          <w:rFonts w:ascii="Tahoma" w:hAnsi="Tahoma" w:cs="Tahoma"/>
        </w:rPr>
      </w:pPr>
    </w:p>
    <w:p w14:paraId="057EE895" w14:textId="43FCBD41" w:rsidR="007B7A5A" w:rsidRDefault="007B7A5A" w:rsidP="007B7A5A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Приложение №1 к ТЗ</w:t>
      </w:r>
    </w:p>
    <w:p w14:paraId="215FECCA" w14:textId="780BBC80" w:rsidR="00AA2FA3" w:rsidRDefault="00AA2FA3" w:rsidP="007B7A5A">
      <w:pPr>
        <w:jc w:val="right"/>
        <w:rPr>
          <w:rFonts w:ascii="Tahoma" w:hAnsi="Tahoma" w:cs="Tahoma"/>
        </w:rPr>
      </w:pPr>
    </w:p>
    <w:p w14:paraId="754B6066" w14:textId="7ED2D95A" w:rsidR="00AA2FA3" w:rsidRDefault="00AA2FA3" w:rsidP="00CB2DEF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Адресная программа</w:t>
      </w:r>
      <w:r w:rsidR="00CB2DEF">
        <w:rPr>
          <w:rFonts w:ascii="Tahoma" w:hAnsi="Tahoma" w:cs="Tahoma"/>
        </w:rPr>
        <w:t xml:space="preserve"> АО </w:t>
      </w:r>
      <w:r w:rsidR="00AA0ECD" w:rsidRPr="00D86F06">
        <w:rPr>
          <w:rFonts w:ascii="Tahoma" w:hAnsi="Tahoma" w:cs="Tahoma"/>
        </w:rPr>
        <w:t>«</w:t>
      </w:r>
      <w:r w:rsidR="00CB2DEF">
        <w:rPr>
          <w:rFonts w:ascii="Tahoma" w:hAnsi="Tahoma" w:cs="Tahoma"/>
        </w:rPr>
        <w:t>ЭнергосбыТ Плюс</w:t>
      </w:r>
      <w:r w:rsidR="00AA0ECD" w:rsidRPr="00D86F06">
        <w:rPr>
          <w:rFonts w:ascii="Tahoma" w:hAnsi="Tahoma" w:cs="Tahoma"/>
        </w:rPr>
        <w:t>»</w:t>
      </w:r>
      <w:r w:rsidR="00D86F06">
        <w:rPr>
          <w:rFonts w:ascii="Tahoma" w:hAnsi="Tahoma" w:cs="Tahoma"/>
        </w:rPr>
        <w:t xml:space="preserve"> и </w:t>
      </w:r>
      <w:r w:rsidR="00D86F06" w:rsidRPr="00D86F06">
        <w:rPr>
          <w:rFonts w:ascii="Tahoma" w:hAnsi="Tahoma" w:cs="Tahoma"/>
        </w:rPr>
        <w:t>АО «Коми энергосбытовая компания»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3828"/>
        <w:gridCol w:w="4252"/>
        <w:gridCol w:w="1559"/>
      </w:tblGrid>
      <w:tr w:rsidR="0098175E" w:rsidRPr="00A4662E" w14:paraId="53A717E6" w14:textId="451CE421" w:rsidTr="0098175E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9E05BF" w14:textId="77777777" w:rsidR="0098175E" w:rsidRPr="003521D8" w:rsidRDefault="0098175E" w:rsidP="00A4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3521D8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Филиал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4F1A0B" w14:textId="77777777" w:rsidR="0098175E" w:rsidRPr="003521D8" w:rsidRDefault="0098175E" w:rsidP="00A4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3521D8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068A72D" w14:textId="55B88BC3" w:rsidR="0098175E" w:rsidRPr="003521D8" w:rsidRDefault="0098175E" w:rsidP="00A4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Кол-во проверок, шт.</w:t>
            </w:r>
          </w:p>
        </w:tc>
      </w:tr>
      <w:tr w:rsidR="0098175E" w:rsidRPr="00A4662E" w14:paraId="3A76B5AD" w14:textId="49E20D0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AECA" w14:textId="7F48390E" w:rsidR="0098175E" w:rsidRPr="003521D8" w:rsidRDefault="0098175E" w:rsidP="0067765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6C3A" w14:textId="77777777" w:rsidR="0098175E" w:rsidRPr="003521D8" w:rsidRDefault="0098175E" w:rsidP="0067765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Владимир, ул. Мира, д. 61А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A179E" w14:textId="23D68E0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D601797" w14:textId="0408BD0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880F" w14:textId="3C0F9F7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9BF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Владимир, Суздальский пр-т, д. 11Д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7701B" w14:textId="3561D2E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4BE71AD" w14:textId="75A4B27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D2EC" w14:textId="3AD1B9D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841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Владимир, ул. Верхняя Дуброва, д. 26Г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FF73E" w14:textId="04E4BA9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F95D742" w14:textId="5E9CE85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E093" w14:textId="526AA02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425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Гусь-Хрустальный, ул. Каляевская, д.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AB4F0" w14:textId="55D60D9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1E922DA" w14:textId="184C38C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C0EA" w14:textId="75BC397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A4D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Камешково, ул. Школьная, д. 6, к.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AD8C0" w14:textId="0FD332B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9C1CB58" w14:textId="69CA08E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CF00" w14:textId="5496000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099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Киржач, ул. Гагарина, д. 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466E1" w14:textId="344C80E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9391E5B" w14:textId="37AB7AD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9362" w14:textId="4B4E0DF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FB1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Киржач, ул. Пушкина, д. 27А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541CF" w14:textId="75FAC8A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86C6839" w14:textId="210A6DA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7F13" w14:textId="2FA249D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B2A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Ковров, пр-т Ленина, д. 49/1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D7623" w14:textId="30F0B69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4B58820" w14:textId="0D49E7B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1039" w14:textId="5AB998D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396A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Ковров, ул. Строителей, д.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B50DD" w14:textId="1D998584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14037FC" w14:textId="4F6A120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0DB1" w14:textId="301DF82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FF8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Кольчугино, ул. Добровольского, д.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1F43A" w14:textId="25A3D77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58498E4" w14:textId="0443279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6788" w14:textId="40E4D4E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B3F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Кольчугино, ул. Веденееева, д.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1BEFE" w14:textId="198CF6A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BDFBF8C" w14:textId="1E18DD88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4968" w14:textId="75E7533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7C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Петушки, ул. Маяковского, д. 17А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77A48" w14:textId="4FDE132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62C8B4C" w14:textId="431AE7C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457C" w14:textId="0952BC4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87E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Городищи, ул. Советская, д.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9E1E1" w14:textId="1592378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1151081" w14:textId="199B5DD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CF68" w14:textId="6E97315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98B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Собинка, ул. Димитрова, д. 16А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CBB20" w14:textId="256A21B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670FECE" w14:textId="7E53C4A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0526" w14:textId="7757DC1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45F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Судогда, пер. Большой Советский, д. 8А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BB7E5" w14:textId="739D6A1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9346B9A" w14:textId="4CBAB0D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C68E" w14:textId="766676B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056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Суздаль, ул. Красная Площадь, д.10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E4008" w14:textId="78FBB5B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DB090B9" w14:textId="708B414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4373" w14:textId="0A33413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853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Иваново, ул. Смирнова,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440D9" w14:textId="6B76302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9EC8EAB" w14:textId="204888A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06F0" w14:textId="45E92E6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F73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Иваново, ул. Ермака,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EE42E" w14:textId="302119F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874A9F8" w14:textId="65748210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EFE3" w14:textId="297D0BA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D96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Кохма, ул. Ивановская,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E9959" w14:textId="00EDC03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9DA2833" w14:textId="623DB6A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645D" w14:textId="5107F8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126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 Палех, ул. Котухиных,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53BE" w14:textId="3BF3F39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A55ACF9" w14:textId="795D99A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E3E7" w14:textId="0D5AA5C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D15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 Пестяки, ул. Майская,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BAE33" w14:textId="18D5D4F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513A924" w14:textId="04B6A5F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AE29" w14:textId="476F0DC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55B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Фурманов, ул. Советская,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A64A6" w14:textId="5E588BA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E9846F4" w14:textId="1FC425A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A040" w14:textId="72018CD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71D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Приволжск, ул. Революционная,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60A94" w14:textId="05F28A2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0417C5D" w14:textId="0E30BA78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F69A" w14:textId="45365F6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447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Шуя, ул. Васильевская,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E33E1" w14:textId="44AA665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9DC9AC9" w14:textId="64C937F8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E967" w14:textId="1C395AF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0AA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Южа, ул. Советская,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52167" w14:textId="5823DFB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32CD9D5" w14:textId="268F2D0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DCFF" w14:textId="755FEDD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038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Кинешма, ул. Горького, 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E6F3B" w14:textId="734AEC8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83578DC" w14:textId="6DBE0B8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C63" w14:textId="0888BDA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ED1F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Вичуга, ул. Ульяновская,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D968F" w14:textId="1C6046C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42CDF8F" w14:textId="2015B54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450D" w14:textId="28BBA9C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AEE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Заволжск, ул. Фрунзе, 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94481" w14:textId="34888E1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5590260" w14:textId="5925FA8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210E" w14:textId="530D8FD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E11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Родники, пл. Ленина, 10А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8FC04" w14:textId="75C113D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02EF722" w14:textId="70B8D94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009C" w14:textId="295C371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0B1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 Лух, ул. Первомайская, 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5537C" w14:textId="0B227A5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6084AE4" w14:textId="7610A74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76F2" w14:textId="0113D08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E01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Пучеж, ул. 30 лет Победы,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DD934" w14:textId="44BB483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1703609" w14:textId="7AB2A9A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F9EC" w14:textId="743E4A9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BE8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Юрьевец, ул. Советская,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479EA" w14:textId="5FCE818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A234044" w14:textId="1965C9A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D90D" w14:textId="60E8561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A32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Тейково, ул. Некрасовская,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67FC8" w14:textId="104C1B8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8448FC0" w14:textId="3B91139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66A4" w14:textId="3A50078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77D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Гаврилов Посад, пл. Октябрьская,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A66E5" w14:textId="52C974D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F67BC58" w14:textId="6F3A388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9823" w14:textId="1D4D101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32F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Комсомольск, ул. Зайцева,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69A7C" w14:textId="15954C8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F2AE5DF" w14:textId="57B156F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3F8F" w14:textId="186FBDA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FE4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 Лежнево, ул. Октябрьская,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34735" w14:textId="1BA5B5C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49DAA4C" w14:textId="00AF9C8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946C" w14:textId="4C8BC22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C92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 Савино, ул. Пушкина, 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51D44" w14:textId="3F3A775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FCC80E4" w14:textId="0110B05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157A" w14:textId="61BA15F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CA8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 Ильинское - Хованское, ул. Колхозная,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8E71E" w14:textId="41022B3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E61A9B6" w14:textId="1FD765F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1A88" w14:textId="63A9D3B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CA2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г.Киров, ул. Дерендяева, д. 80к2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02BC5" w14:textId="0B409D3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8F424C4" w14:textId="5B4BF96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A001" w14:textId="78EB2A9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2DF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г.Киров, ул. Карла Маркса, д.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B161F" w14:textId="48DB543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C8D510B" w14:textId="1A7C5DD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5596" w14:textId="059D780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21E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г.Киров, ул. Менделеева, д. 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9760C" w14:textId="2139AB2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4722787" w14:textId="41A27BE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0BEE" w14:textId="0771ABF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89BF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г.Киров, ул. Советская, д. 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7588F" w14:textId="3C67B85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780D573" w14:textId="2A8D160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0FED" w14:textId="5BC60B8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E58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г.Киров, ул. Чапаева, д. 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3E218" w14:textId="721855F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2B56D83" w14:textId="21555F6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48FC" w14:textId="73BB606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CBD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г.Киров, ул. Октябрьский пр-кт, д. 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8C99B" w14:textId="2AA60B6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5D9A341" w14:textId="149B1B9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3133" w14:textId="6AF515B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5FFA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г.Кирово-Чепецк,ул.Ленина,д.28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E043D" w14:textId="3F10CDE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E8302E9" w14:textId="06755B3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DF9C" w14:textId="1D31DE8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4C3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г.Кирово-Чепецк,пр-т Россия,д.31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962FC" w14:textId="02B8F6E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311D39F" w14:textId="3797501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A273" w14:textId="3B1645D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EEB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г.Зуевка,ул.Исполкомовская,д.88а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937F6" w14:textId="0CE5EFA4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1F16843" w14:textId="0814A08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5F3E" w14:textId="1246097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974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пгт.Фаленки, ул. Свободы, д.93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F0B73" w14:textId="6C271EA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6607C49" w14:textId="4B46FB4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AF67" w14:textId="26BA055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CCD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пгт.Уни, ул. Труда, д.54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32EC7" w14:textId="33CECBD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CA64083" w14:textId="49C693E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0137" w14:textId="3BAFCA6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F3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пгт.Богородское, ул. Советская, д.5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42E39" w14:textId="1F6FAFA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01C9E3D" w14:textId="210E3AD8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C924" w14:textId="7D83EC6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4F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пгт.Кумены, пер. Заводской, 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426CB" w14:textId="1AB1A53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92D241B" w14:textId="668107A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29DA" w14:textId="17AB1CA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8A0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пгт.Суна, ул. Октябрьская, д.28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027B9" w14:textId="2C1C97E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7ACE08A" w14:textId="29D0E70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F96C" w14:textId="5BE1283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875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г.Нолинск,ул.Поперечно-Бульварная,д.41а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BFD70" w14:textId="5FFD7AF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B7D06BE" w14:textId="6E76A23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DB62" w14:textId="44B924B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2D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пгт.Нема, ул. Советская, д.61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A8487" w14:textId="1A628EE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245AA3E" w14:textId="57FB19D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A967" w14:textId="5EB7634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89F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г.Вятские Поляны,улЛенина   д  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A3A8B" w14:textId="5211DAF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CDEF1FD" w14:textId="2444DB9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E59D" w14:textId="3D6F7DB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90C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г.Сосновка, ул. Комсомольская, д.6А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9C5D8" w14:textId="120ADAE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8B4E80A" w14:textId="0C179E9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4163" w14:textId="6AFAF5C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61F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г.Малмыж,ул.Энергетиков,д.16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C3718" w14:textId="457D86B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04E22EF" w14:textId="184A34B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95C9" w14:textId="5C5CAD4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04C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г.Уржум,ул.Елкина,д.83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58AB7" w14:textId="7BA62BC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C71889E" w14:textId="2837729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0B56" w14:textId="5710750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93E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пгт.Kильмезь,ул.Kооперативная,д.9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3B1BE" w14:textId="30E9DFC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91C40EF" w14:textId="4436AA4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04F7" w14:textId="725BD95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636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г.Котельнич,ул.Шмидта,д.14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F4123" w14:textId="173A028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202DEB7" w14:textId="2FE278F0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D47D" w14:textId="5B396A6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73B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пгт.Даровской, ул. Советская, д.21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662E3" w14:textId="277EA6F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01619F9" w14:textId="0D4C5C3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E4FB" w14:textId="5712911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242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г.Орлов,ул.Зонова,д.1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A2A81" w14:textId="40D9247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92E7355" w14:textId="7ABD7B1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4C53" w14:textId="1F2A8AD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E5C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пгт.Ленинское, ул. Тотмянина, д.16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90916" w14:textId="6559641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AF5BEF6" w14:textId="0B4E6D1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69A2" w14:textId="03A9023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38F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пгт.Пижанка,ул.Kолхозная,д.47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B7B2B" w14:textId="3161A54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148667A" w14:textId="657117D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A070" w14:textId="269A38B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9D9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пгт.Санчурск, ул. Ленина, д.33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C1FD8" w14:textId="0A0EE70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0EEBA76" w14:textId="6C4E76A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07C6" w14:textId="428414F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0C4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пгт.Кикнур, ул. Советская, д.40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B1F64" w14:textId="78C25EB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161B769" w14:textId="26600BA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2353" w14:textId="00DAEA9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F48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пгт.Тужа, ул. Горького, д.16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CEF92" w14:textId="53B7BA5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B6E88AE" w14:textId="7E6F9A50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3074" w14:textId="7F4552D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AEF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пгт.Верхошижемье, ул. Комсомольская, д.2А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FECF2" w14:textId="4A756A9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AE15A60" w14:textId="38B1B96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6F93" w14:textId="5DDAC46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379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г.Советск,ул.Ленина,д.108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1CAA8" w14:textId="1587C0E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404C300" w14:textId="4C6851A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F4A1" w14:textId="26550A3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C9F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пгт.Оричи,ул.Юбилейная,д.14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0ECC6" w14:textId="140157A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7884E3C" w14:textId="79584CD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7D10" w14:textId="0DAB48C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B32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г.Яранск,ул.Труда,д.27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96119" w14:textId="128BAE4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1CACB7C" w14:textId="705ED98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2BD7" w14:textId="0C0FF99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9AF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г.Слободской,ул.Трактовая,д.103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B8A34" w14:textId="13A9BE2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6D3BA28" w14:textId="78819A1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F2EA" w14:textId="4740FD6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F4E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пгт.Нагорск, ул. Леушина, д.7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092B0" w14:textId="71EF8D6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B10A309" w14:textId="740834F0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61C1" w14:textId="7091394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FF0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пгт.Юрья,ул.Ленина,д.23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3D491" w14:textId="0E1119C4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EAFF87E" w14:textId="345EC8C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804A" w14:textId="34AED47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5F8F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г.Белая Холуница,ул.Советская,д.82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8FE6A" w14:textId="41162A3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CA5871F" w14:textId="125501F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EA3E" w14:textId="188E350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18A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г.Омутнинск,ул.Воровского,д.13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982A6" w14:textId="0A5ECB7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0D560DD" w14:textId="5356084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A2FB" w14:textId="7932E72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2E4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пгт.Афанасьево,ул.Спортивная,д.5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93E54" w14:textId="71B13AC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BAB8361" w14:textId="7A28D38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AB51" w14:textId="6ACCB91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22A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г.Кирс,ул.Кирова,д.14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72EDF" w14:textId="372898E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2DE0052" w14:textId="44DDD23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1AF9" w14:textId="6357B8F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8A5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г.Луза,ул.Ленина,35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754F7" w14:textId="2B7E507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C6C67F7" w14:textId="3BE3434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1AF0" w14:textId="498F34C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382A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г.Мураши,ул.Пугачева,д.5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9A3F6" w14:textId="27E11BA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B91DBE9" w14:textId="5933D6A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5E39" w14:textId="23DD798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9555" w14:textId="7C23B16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 Опарино, ул. Октябрьская, д. 15Б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FA189" w14:textId="01EEA14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9BDB7EA" w14:textId="36A4D3D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4134" w14:textId="554967E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2D46" w14:textId="0058CA6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 Подосиновец,ул.Советская, д.75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EEAF7" w14:textId="3AADB87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A4198D4" w14:textId="1068F11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A99D" w14:textId="676E1C0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Филиал Марий Эл и Чувашия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C31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Йошкар-Ола ул. Машиностроителей, 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65787" w14:textId="358ABCB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12BD9FE" w14:textId="19888AC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FBCB" w14:textId="2098D5D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Филиал Марий Эл и Чувашия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8179" w14:textId="6918184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Новочебоксарск ул. Винокурова, д.51,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162CB" w14:textId="2676C99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250DAD3" w14:textId="3577BF7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D9B6" w14:textId="76C3106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Филиал Марий Эл и Чувашия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FF4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Чебоксары пр. Ленина, д.33/1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826A5" w14:textId="3621860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361EF43" w14:textId="43EF648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22CE" w14:textId="126F174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Мордовский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E9B1" w14:textId="7B509C1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Саранск  ул.Севастопольская 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1628B" w14:textId="3F1F3C9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C9B9BA9" w14:textId="345E48D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5558" w14:textId="6117688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Нижегородский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D6A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Дзержинск, ул. Петрищева, д. 10А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DFC03" w14:textId="2C635CD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8DEFC6E" w14:textId="3959BBA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77D0" w14:textId="48CB342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Нижегородский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431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Дзержинск, ул. Ватутина, д. 21/20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006B3" w14:textId="7AED9FF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4477CF1" w14:textId="448DDA7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0CD0" w14:textId="447812F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Нижегородский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3CF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Кстово, бул. Нефтепереработчиков, д.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3E8F8" w14:textId="091E83E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D03AB3B" w14:textId="5E0D39B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C0D5" w14:textId="5ADE0AF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703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п.Акбулак, пер.Площадный, 36а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C60EC" w14:textId="72B5E43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7280A19" w14:textId="24CF1B1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AC75" w14:textId="662B5F9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DCE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с.Александровка, ул.М.Горького,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F4DFF" w14:textId="4701FD6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A8F4089" w14:textId="5570072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3C0D" w14:textId="616A2A5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5F7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с.Илек, ул.Павлика Морозова, 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F4300" w14:textId="326270F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375BD17" w14:textId="3B4A3D0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7541" w14:textId="0E6681D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FBE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с.Октябрьское, ул.Ленина, 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504B3" w14:textId="0593AD5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27C69D1" w14:textId="03620CD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CB9C" w14:textId="0BED748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F89C" w14:textId="5C69538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с.Сакмара, ул.Советская,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438D9" w14:textId="0D6C8EC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74C72FF" w14:textId="4855D05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3530" w14:textId="132B96B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707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с.Беляевка, ул. Советская/Банковская д. 63г/11в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7A9CD" w14:textId="18AE7BC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6127CE2" w14:textId="4FA9D66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A4CF" w14:textId="1DBB2E6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82E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пос.Саракташ, ул.Мира, 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3A282" w14:textId="78CE609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F7379F5" w14:textId="57CE34A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F28C" w14:textId="0D5DB73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B5D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г.Соль-Илецк, ул.Овражная, 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80727" w14:textId="205BA97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5279E29" w14:textId="40C7140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9F52" w14:textId="2B1462D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D53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п.Тюльган, ул.М.Горького,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7EE24" w14:textId="7782025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805E52F" w14:textId="3857AB4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87CE" w14:textId="43B75A7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958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с.Шарлык, ул.Фрунзе,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19DBB" w14:textId="51A0ACF4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99D6EA2" w14:textId="541CBC7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1C0F" w14:textId="20B0A3D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3913" w14:textId="4FB76C0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г.Оренбург, ул.Аксакова, 3а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7F208" w14:textId="1C17F57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85384F8" w14:textId="2D8D08F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29CD" w14:textId="64A88FA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54FF" w14:textId="4AB7B1D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ренбург, пр. Гагарина 48/1, ТЦ </w:t>
            </w: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"Радуга"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D4FC9" w14:textId="5E30B47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9A79802" w14:textId="2C0A8F0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D8C4" w14:textId="4BB604A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934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г.Оренбург, ул. Дружбы,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3A63" w14:textId="0D890C9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A3A4830" w14:textId="7855A8B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76EC" w14:textId="0BF95B8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E85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г.Оренбург, пр. Победы, 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5D8D6" w14:textId="5DB47C8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3A6C19E" w14:textId="71CC3C5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2E7C" w14:textId="35D6FFE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04BF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п.Адамовка, ул.Школьная, 10Б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2E091" w14:textId="701B37E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2CCA3EF" w14:textId="11DDFF4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A702" w14:textId="3DAC4EA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F08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г.Гай, Пр-т Победы,7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82B01" w14:textId="5F3CEE2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3F5307A" w14:textId="44B68CC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F992" w14:textId="13DB546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FF2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Домбаровский, ул.Осипенко 3Б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33F61" w14:textId="3F89994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12416B1" w14:textId="70E32F9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649A" w14:textId="63FF9DC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4F3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п.Кваркено, ул. 1-я Целинная,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5E5BC" w14:textId="1CCAE2D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3148425" w14:textId="356B3F8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62EF" w14:textId="5316B0F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547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г.Кувандык, пр.Мира,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0FCE6" w14:textId="2E6DDB2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C1FC73C" w14:textId="7FA3021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3F5B" w14:textId="51442A5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5D9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г.Медногорск, ул.Ленина,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4BE12" w14:textId="477C463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5461D27" w14:textId="044C808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4C25" w14:textId="2541EBB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115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п.Новоорск, ул.Рабочая,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C43B2" w14:textId="059ECC4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6725B71" w14:textId="53EDA60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3B01" w14:textId="1713525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8D6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п.Светлый, ул.Советская,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84F3C" w14:textId="380EA16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272579E" w14:textId="5CD49D1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F2B7" w14:textId="7BAAC6F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294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г.Ясный, ул.Ленина,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A8112" w14:textId="245279F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E2BAAF5" w14:textId="39567EF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258A" w14:textId="545B3E2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CA2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г.Новотроицк, ул.Советская 60/Школьная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15AAA" w14:textId="0B1E674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0A85D40" w14:textId="3A10078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57C9" w14:textId="2972C49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B19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г.Орск, пр-д Армавирский, 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E4CE5" w14:textId="286DDC0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42E86CC" w14:textId="1DD8A82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4734" w14:textId="62C520E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5F6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Орск, ул. Короленко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804DD" w14:textId="199DBC7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BBA5CEE" w14:textId="7D9F4F3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2989" w14:textId="72B08FC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360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г.Орск, ул.Ленина, 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E4B37" w14:textId="53544AF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080CB82" w14:textId="3088683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BF87" w14:textId="7ABA61E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3FD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г.Орск, Вокзальное шоссе, 13а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269F4" w14:textId="63CBE95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3AEB411" w14:textId="6977B86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211B" w14:textId="03FE7BD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CB6C" w14:textId="042E5D8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с.Плешаново, ул.Дружбы, 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9ACD2" w14:textId="20C3E77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FF755D5" w14:textId="0F97BBA0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D51B" w14:textId="5B420F2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39F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п.Новосергиевка, ул.Советская, 52а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5999A" w14:textId="16932B1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1AE98DD" w14:textId="30E296C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ABB0" w14:textId="30D306E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5A9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п.Переволоцкий, ул.Чкалова, 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FA828" w14:textId="26E955B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D140B05" w14:textId="76A3127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197F" w14:textId="24EA55B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F45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с.Курманаевка, ул.Крестьянская, 3б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977AA" w14:textId="608B36E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3CC14E2" w14:textId="2B40936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8EFE" w14:textId="65B229A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676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п.Первомайский, ул.Мирная, 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4CFA" w14:textId="57C751A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957F19B" w14:textId="678CF10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0CBA" w14:textId="1CA963E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014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г.Сорочинск, ул.Володарского, 15.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9991" w14:textId="149463E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A27BA29" w14:textId="093E203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9CBB" w14:textId="4574A88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681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с.Ташла, ул.Южная, 2/1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70EAA" w14:textId="1BC9BF3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737A1B5" w14:textId="1FAA4F1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9562" w14:textId="3E6BDC2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85F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с.Тоцкое, ул.Полевая, 3/3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85209" w14:textId="25BA0F4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0913753" w14:textId="4B5FFDB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5BD7" w14:textId="5E4B416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450F" w14:textId="01C69E0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с.Грачевка, ул.Советская, 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4EBCF" w14:textId="6DE7FBC4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2E96254" w14:textId="382742F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540D" w14:textId="2FA1EC4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5BF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г.Бузулук, ул.Чапаева, 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18EC5" w14:textId="77B26F2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4E8E45A" w14:textId="4F0EF18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FD51" w14:textId="063AC27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ED3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г.Бузулук, ул. Фурманова, 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3EF2E" w14:textId="135F538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82EE587" w14:textId="2E0B8138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419" w14:textId="1F78CA1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FDC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г.Абдулино,ул. Почтовая,17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8FC17" w14:textId="4B1467F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97ADED6" w14:textId="789BC16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6041" w14:textId="0E309B1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934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с.Асекеево, ул.Садовая,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7EF28" w14:textId="68E452B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62E9E4D" w14:textId="6A7E778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7064" w14:textId="0BBA66F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6C1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с.Матвеевка, ул.Телеграфная, д.54а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C06AE" w14:textId="1A46A30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230342D" w14:textId="1859012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B1D5" w14:textId="53146AE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2B9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с.Пономарёвка, ул.Коммунистическая, 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D0025" w14:textId="22E92E3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4B6E895" w14:textId="214B44E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6BC6" w14:textId="7A3BE24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8B6F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с.Северное, ул.40 лет октября, 19а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F84B2" w14:textId="669FCD2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BA94123" w14:textId="05B289A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6C00" w14:textId="4263AB2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Оренбургский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2DF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г.Бугуруслан, ул. Революционная, 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71E6A" w14:textId="1B8F0A3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7F7D248" w14:textId="0236871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38EC" w14:textId="204680F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Пензенский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8BFA" w14:textId="4BCE107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Пенза, ул. Гагарина, 7а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8B115" w14:textId="5987DC2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E62E527" w14:textId="79DE298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4896" w14:textId="1232C23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Пермский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763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Пермь ул. Сибирская, 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CFC87" w14:textId="4C1503B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C16EEED" w14:textId="50A0ACD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7743" w14:textId="02211F5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002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Самара, ул. Буянова 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4BB15" w14:textId="5D3CEEA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6B0FA7E" w14:textId="1959E6D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BF41" w14:textId="487EADA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138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Самара, Революционная 101Б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91075" w14:textId="059D699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E9C4803" w14:textId="75F9303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6753" w14:textId="2F0BFEA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B3C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Самара, Мирная 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CAF42" w14:textId="02E7D02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985AE1A" w14:textId="289C772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900D" w14:textId="023EDF6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316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Самара,  Демократическая 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4F176" w14:textId="1228E79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F39C10A" w14:textId="0DFFF5D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276A" w14:textId="32733CD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CCA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Новокуйбышевск, ул. Ленингралская 4,А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7E964" w14:textId="4648947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9A25DDD" w14:textId="0C116D7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A5AD" w14:textId="274B1D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C03B" w14:textId="3BA9E6F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Сызрань, пр-т 50 лет Октября, д.24,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0E9F6" w14:textId="6975AF6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D54FD73" w14:textId="1F3C4EA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DD99" w14:textId="70A0E99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092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Тольятти ул.Горького, 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1E655" w14:textId="62D7693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F3F575F" w14:textId="490E354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6F44" w14:textId="18CE2D4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6B5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Балаково, ул. Трнавская , д.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EBBEF" w14:textId="7CEB8E6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54F6612" w14:textId="531CA32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B9E4" w14:textId="6EEC3E7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4C9F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Саратов ул. Чернышевского, д.52А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CF002" w14:textId="73C2430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96F08AA" w14:textId="61803D7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B979" w14:textId="4EE3640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373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Саратов ул. ул. Тархова 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2D5AD" w14:textId="7E92667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42D92FB" w14:textId="408C005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0BA6" w14:textId="74A8373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810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Саратов ул. Ипподромная,2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64081" w14:textId="5170E37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930A36C" w14:textId="63157D7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6BE6" w14:textId="4554FFF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F95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Энгельс ул. Пионерская, д.80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B0796" w14:textId="72D3A4D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D4485D6" w14:textId="6CDED8A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179D" w14:textId="4B2E58E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B06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Саратов ул. Московская, 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ABD10" w14:textId="3C67F764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7928303" w14:textId="4EA3D76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268D" w14:textId="4A144E4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D7D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Саратов пр. Энтузиастов , 18а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BFE15" w14:textId="7B8A9A2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C00F07B" w14:textId="5B9F602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A597" w14:textId="79A4262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609A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Алапаевск, ул Коробкина, д.14, к.21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8304E" w14:textId="0F48E0C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2A65669" w14:textId="62A1D10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4DD0" w14:textId="262AC98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081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Арамиль, ул.Карла Маркса,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D4904" w14:textId="79E3E9A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F0F0F64" w14:textId="68471D3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B2A4" w14:textId="0444D2E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15C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Артемовский, ул.Почтовая, 2,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9472A" w14:textId="37880184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3202630" w14:textId="2F6BCAD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4D97" w14:textId="5CC650E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60A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Реж, ул. Красноармейская, д.26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22107" w14:textId="77AEE80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2DCB14B" w14:textId="4AC9F1D8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BD67" w14:textId="1ADF5BA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FA9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р. п. Арти, ул. Ленина, 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FBF50" w14:textId="0C07AAB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096D2C0" w14:textId="4E6B43B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6690" w14:textId="7AB8EB0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58D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Асбест, ул. Мира, д. 2/2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1B3A7" w14:textId="1D2DBAA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23E1CBF" w14:textId="3625BDE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FFFF" w14:textId="2AC987C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90D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п.г.т. Малышева, ул. Азина, д. 24/А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3DFAC" w14:textId="7E5E4FA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68455D5" w14:textId="06D8BAA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702E" w14:textId="6754184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4F4F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 Рефтинский, ул. Гагарина, 17/а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C709B" w14:textId="0323130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BB7A831" w14:textId="17F8B40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6E79" w14:textId="24F0B10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E43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Белоярский, ул.Центральная, стр.1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FB348" w14:textId="739E17D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27D8476" w14:textId="4A2DAE38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23D7" w14:textId="663B866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9FE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Березовский, ул.Гагарина,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64BF" w14:textId="130639B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E2BB40E" w14:textId="6002DB6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50CC" w14:textId="74150BA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893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Богданович, ул.Первомайская, д.15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7434C" w14:textId="70E1673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87DED36" w14:textId="73CDAEB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7C50" w14:textId="79FDED9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F36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Сухой Лог, ул.Белинского, 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5C40F" w14:textId="1241903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715E3AC" w14:textId="3C2F31D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1F10" w14:textId="5047F0E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789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Верхняя Пышма, ул.Александра Козицына,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8D0E2" w14:textId="78470CF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F4D6E98" w14:textId="769279F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FFA5" w14:textId="5A0BD21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45B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ул. Бажова, 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EE3E8" w14:textId="58C917E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1E4544E" w14:textId="0F5A250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8839" w14:textId="026F858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C5B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ул.Электриков, стр.16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A7C98" w14:textId="35A7C1E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BEF7C74" w14:textId="149A95E8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DED1" w14:textId="5792704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F7C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пер. Ремесленный, д.6.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5B216" w14:textId="7FC7915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1D853F2" w14:textId="033DB07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6A12" w14:textId="77A44CF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1F2A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Ирбит ул.Максима Горького 2д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6863C" w14:textId="261F943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2259C8B" w14:textId="3F78ABE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1B8A" w14:textId="56B31F1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78EA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с.Байкалово,ул.Советской Конституции,д.2/1А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884E2" w14:textId="2484F0B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F3FA742" w14:textId="2BBE872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8426" w14:textId="7DC30EF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5ED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с.Туринская Слобода, ул.Советская, 39А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ADB9" w14:textId="1B12AEC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1F86BC9" w14:textId="703C61C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6A50" w14:textId="23A70BB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690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Туринск, ул. Кирова, 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00BBF" w14:textId="36C831D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9C1B4A0" w14:textId="664F935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D3BD" w14:textId="76FB284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CBB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Каменск-Уральский, ул.Рябова, д.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4ABEE" w14:textId="392D7A6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5A7FBD2" w14:textId="1AD480D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17BF" w14:textId="0E324AC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C80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Камышлов, ул. Куйбышева, 61а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4E22" w14:textId="20BE4F3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FAC30CC" w14:textId="144557A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44F" w14:textId="2CEFFCD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7F8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Карпинск, ул.Куйбышева,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F76D5" w14:textId="3FF28E0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BBCA49A" w14:textId="74BE9DD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BD27" w14:textId="005E9F6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601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Волчанск, ул. Пионерская,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97654" w14:textId="573EBB1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CA29E6D" w14:textId="18FD43D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9C02" w14:textId="6F14A3C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E06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Краснотурьинск, ул.Октябрьская, 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15CD6" w14:textId="1C9B5AF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09E9B3B" w14:textId="65F358A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7392" w14:textId="12A275C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75D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Красноуральск, ул. Каляева, 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BFEFE" w14:textId="0EFC61E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20A6BFB" w14:textId="52921C5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0B23" w14:textId="0A9BE40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1C5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Верхняя Тура, ул. Машиностроителей,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5BC59" w14:textId="0344EE6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88D833D" w14:textId="5627898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5A5F" w14:textId="05C9E18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E5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Красноуфимск, ул.Озерная,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31EA3" w14:textId="0679C4B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EB5E8DF" w14:textId="4F4B27F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C57A" w14:textId="2B6BF93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BF2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р.п.Ачит, ул.Свободы,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8CC8E" w14:textId="087BC91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2398D15" w14:textId="30DC224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AB92" w14:textId="218EBA0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E3E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Кушва, ул.Союзов, д.17, оф.16,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CBF17" w14:textId="0FDF565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69971D6" w14:textId="51DB840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28E2" w14:textId="76DA67E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402A" w14:textId="1AB9DD8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Баранчинский, ул.Коммуны, 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52D53" w14:textId="05FEFE2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E6FFF8F" w14:textId="5D88C41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EBC6" w14:textId="71586A0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B3E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Невьянск, ул. Карла Маркса,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842DB" w14:textId="2268EED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0B6D1F1" w14:textId="1D89BFD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EBD6" w14:textId="7916830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574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г.Кировград, ул. Мамина-Сибиряка, 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1BE13" w14:textId="2EA0862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6D452B4" w14:textId="1A35BB5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0462" w14:textId="1F9ECB5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0AC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Нижние Серги, ул.Титова, 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1BE2C" w14:textId="5F4849C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C926EA2" w14:textId="32C95A3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9822" w14:textId="258027D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3AE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 Бисерть, ул.Ленина 59/А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73E68" w14:textId="73436AE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7EC7CE2" w14:textId="524205B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1809" w14:textId="7C9B3C9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13A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Михайловск, ул. Кирова, д. 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2AAC7" w14:textId="7C68F34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CE8A72F" w14:textId="17BE77F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98B6" w14:textId="13B954C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30D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Нижняя Тура, ул. 40 Лет Октября, 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C6F16" w14:textId="614B245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5DA8A41" w14:textId="550E4F3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924F" w14:textId="4831961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D18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Лесной, ул.Мамина-Сибиряка, 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2FCD4" w14:textId="1ABE2D8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CB8060C" w14:textId="0AAA274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A167" w14:textId="0BECC04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B25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Новая Ляля, ул.8 Марта, 10А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0EB70" w14:textId="0CE604B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994F06E" w14:textId="6A45071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E9C7" w14:textId="420CC5C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54F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Верхотурье, ул. Свободы,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D2024" w14:textId="6F4FA47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9872147" w14:textId="5F3706C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72FE" w14:textId="1CB309E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5B9A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п.Лобва, ул.Уральская, д.9А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EA51" w14:textId="5D64533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3B19A0F" w14:textId="2D29001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5DDC" w14:textId="559091F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9C2F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Новоуральск, ул. Вокзальная, 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543F5" w14:textId="6CD9995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D1818E9" w14:textId="143CBA1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E2E7" w14:textId="17C050A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8D4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Верхний Тагил, ул. Ново-Уральская, 48А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ACA28" w14:textId="72DC33B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75DE1F1" w14:textId="30EA524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66C1" w14:textId="38FD1C9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D83A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Первоуральск, пр-кт Космонавтов, д. 1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31715" w14:textId="04B995D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42A78F0" w14:textId="7C79375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AF39" w14:textId="337269B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DAE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Первоуральск, пр-кт Ильича, д. 28В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C5BEB" w14:textId="5EB5BA7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9C15D31" w14:textId="796F2E7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438F" w14:textId="1E1D5AA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C3E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Полевской, ул.Свердлова, д.12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5B0B8" w14:textId="7CBF0F8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D5447AC" w14:textId="27694C80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DB19" w14:textId="355A4D5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0DB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Полевской, ул.Бажова,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8932F" w14:textId="48C416B2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540673A" w14:textId="17232CE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5B70" w14:textId="524F158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BC3D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Нижний Тагил, ул.Ломоносова, 49А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E1739" w14:textId="25A7845B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E80DCAE" w14:textId="6F4DAAD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C13D" w14:textId="0BEEBA5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F83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Ревда, ул. Мира,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0D33A" w14:textId="268D5AC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ED6FE7B" w14:textId="61D4241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D29C" w14:textId="345D2A0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648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Дегтярск, ул. Калинина,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AA11D" w14:textId="17E0FF6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94BF829" w14:textId="5583A5E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AF6A" w14:textId="2027F82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639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Верхняя Салда, п.Молодежный, д.102А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197D8" w14:textId="2DB1F9B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5B05B30" w14:textId="24AB010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1D1B" w14:textId="0404DAA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50F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Нижняя Салда, ул.Ленина, д.19/1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32EED" w14:textId="1FC5B44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4AB4819" w14:textId="453C1B9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2E81" w14:textId="60B738D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048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Североуральск, Ленина, 17а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AE2AB" w14:textId="7EA1D69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37DBD38" w14:textId="0CD6952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CDBB" w14:textId="31CBC18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797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Серов, ул.Карпинского, 2/Б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513F9" w14:textId="21B3488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9393F3A" w14:textId="6C7BF54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C6AA" w14:textId="72B15AD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3FE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Серов, ул.Ленина 160/А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D52A6" w14:textId="75F2813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11D121F" w14:textId="64D88A70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7F85" w14:textId="67A6C2B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D6E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р.п.Сосьва, ул.Ленина, 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3C640" w14:textId="735405D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0553CBA" w14:textId="5D195DB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08CD" w14:textId="11A25C6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7CA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Сысерть, ул.Коммуны, д. 26а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E095B" w14:textId="797070C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66F6E74" w14:textId="4E29BEE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784D" w14:textId="712C13D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D57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Тавда, ул. Максима Горького 108Б/1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D6B67" w14:textId="69A274C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FC1D695" w14:textId="765E0CD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0B2A" w14:textId="4FCEFD6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3ED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Талица, ул Тимирязева, д.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F2CFC" w14:textId="1865E57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D562CD6" w14:textId="740D7EB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0478" w14:textId="54F3B2C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507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р.п.Пышма, ул.Пионерская,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2EAAD" w14:textId="18208F1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9AFDFF2" w14:textId="04B1D1A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09BF" w14:textId="2845DE0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D5E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п/ст Тугулым, ул.Ленина, 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5CA17" w14:textId="341D900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47DDAAD" w14:textId="22E6B1F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4FBB" w14:textId="01BAFAB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ACDA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Шаля, ул. Калинина, 91в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53F60" w14:textId="6D2AA13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B3CE0F5" w14:textId="069CEAA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CA28" w14:textId="34B4205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39E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Ивдель, ул. Трошева, 39,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35CB7" w14:textId="177700C4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BCC3AAA" w14:textId="4968B3F8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3184" w14:textId="23590439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6A9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Воткинск, Ленина,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D029D" w14:textId="4B650D9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4D152C5" w14:textId="63EA32D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3F63" w14:textId="49FBC9E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723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Глазов ул. Кирова, 11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DABAA" w14:textId="7EC6F7A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00431CC" w14:textId="639F63C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F82D" w14:textId="52C6BEAC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D86A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Балезино, ул. Парковая, 18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302DC" w14:textId="32188CE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0602271" w14:textId="785195A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5067" w14:textId="319F486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4B7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Игра, ул. Советская, 16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6F883" w14:textId="72E33B4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8CCC378" w14:textId="73D8B97D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3FF6" w14:textId="4C36E11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A452" w14:textId="551D46F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Ижевск ул. Кирова, 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0F302" w14:textId="12663B89" w:rsidR="0098175E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06F19C9" w14:textId="288784A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98BB" w14:textId="70E39A4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F20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Ижевск, пр. Калашникова,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87D83" w14:textId="7706AC5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4E85BCE" w14:textId="64F4070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0372" w14:textId="2F1254B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F49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Ижевск, ул. Баранова, 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F25F7" w14:textId="560E80F0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11105AE" w14:textId="4020169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D4B6" w14:textId="104C2A4D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330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Завьялово, ул. Нефтяников, 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FC952" w14:textId="0575506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42D55E3" w14:textId="3AAB16A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CD43" w14:textId="68A0F24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5025" w14:textId="000E327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Можга ул. Котовского,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09933" w14:textId="009B4C4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3218133" w14:textId="56520A8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B303" w14:textId="5C592E0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7A3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Сарапул, ул. Азина, 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A9E15" w14:textId="60C9073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5981BF8" w14:textId="293F589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469D" w14:textId="0D0FC93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BAA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Камбарка, ул.К.Маркса, 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61482" w14:textId="1B27C71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3752DF2" w14:textId="7BBDAAE5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AC45" w14:textId="1CF3F331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AF3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Ува ул.Энгельса, 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21425" w14:textId="600E96EC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BAAE48B" w14:textId="05DB9A26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69A4" w14:textId="0DD860A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926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Киясово ул.Ломоносова,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55AF3" w14:textId="2AC0D17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3F5E50D" w14:textId="4C6F107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81E3" w14:textId="32257D2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AFB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Малая Пурга ул. Пионерская, 48,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810C" w14:textId="422FE9F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A903543" w14:textId="1BDB89F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1610" w14:textId="151EEA9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44B3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Шаркан ул.Ленина,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7C18F" w14:textId="432F839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62839ED" w14:textId="6BD9711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0197" w14:textId="6523A76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C4D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Кезул. Кирова 5А,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3D5D9" w14:textId="10D92AE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CCA0407" w14:textId="4CBFA7B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1530" w14:textId="556BD01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8EF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Яр ул.Советская, 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1248A" w14:textId="764FA5F9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87E5434" w14:textId="2E33A9E9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805E" w14:textId="0E1A818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91D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Красногорское ул.Кирова,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A1927" w14:textId="689F3B4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1151A3C" w14:textId="1173A7E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19F8" w14:textId="2A359146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191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Юкаменское ул.Победы,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D7F12" w14:textId="3FB26D3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073616F" w14:textId="44009ED2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674F" w14:textId="469DB380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10BF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Дебёсы ул.Ленина,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9AA7D" w14:textId="3B14769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2470A7A" w14:textId="476E733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7E1E" w14:textId="224A154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37D7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Якшур-Бодья  ул. Пушиной, 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633AE" w14:textId="1B16BE7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A4D4CB6" w14:textId="67399757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95DA" w14:textId="1FB1955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BA7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Каракулино ул. Кирьянова, 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FCBA2" w14:textId="529506B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B2B64FA" w14:textId="06E3D654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D343" w14:textId="0289EF9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6F9B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Кизнер ул. Максима Горького,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20B23" w14:textId="3A2F5227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1B9D5E5" w14:textId="7C92278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A93B" w14:textId="6E8ACEB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112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Алнаши ул. Комсомольская,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2B8B7" w14:textId="446F7A6F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6E572C2" w14:textId="1974FC28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9745" w14:textId="505F976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0D2E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Грахово ул.70 лет Октября, 20А,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A3C6F" w14:textId="03B8CD1E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1031AC61" w14:textId="15ED471E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362C" w14:textId="65ABBEC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0A95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Вавож ул.Интернациональная 44А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E06BD" w14:textId="63A1B4B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7C6F3B20" w14:textId="5CE56D6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CC32" w14:textId="4856FE3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7487" w14:textId="3BB34B4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Селты ул.Юбилейная, 11А,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21194" w14:textId="4D9FA36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6014E1A" w14:textId="2C8957D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43E5" w14:textId="337C39CF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790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с. Сюмси ул.Советская, 47А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AF333" w14:textId="004BAF9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2906782" w14:textId="5550B22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39C9" w14:textId="1558595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Ульяновский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AB0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Ульяновск, ул. Ленинского комсомола, 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099EE" w14:textId="729BBDD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1E4CB4A" w14:textId="44AE05A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C2C3" w14:textId="79683705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Ульяновский филиал АО «ЭнергосбыТ Плюс»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993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Ульяновск ул. ул.Железной Дивизии,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C5287" w14:textId="5BCE013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6D147A3A" w14:textId="5096E3F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0979" w14:textId="611E63E8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2141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Сыктывкар, ул. 28-й Невельской дивизии, дом 27/1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4CCFB" w14:textId="0910D693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54D51AE6" w14:textId="7E2886E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E514" w14:textId="291D644A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FA38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Сыктывкар, ул. Куратова, д. 85а, 1 этаж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B73CD" w14:textId="66047F18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1E5E54C" w14:textId="5F26684C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BA68" w14:textId="16654A4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DAE2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Сыктывкар, ул. Мира, д. 22/1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C09F1" w14:textId="558CB6A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F96A8BC" w14:textId="349656B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5C3D" w14:textId="682F895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82E0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Ухта, ул. Севастопольская, д.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88C9C" w14:textId="1248E77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0892735" w14:textId="3F86FB0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1A94" w14:textId="1403708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50EC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Сосногорск, ул. 6-й Микрорайон, д. 31а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880BA" w14:textId="11E460D4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A2821E1" w14:textId="364F22DB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DBF1" w14:textId="12288D5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958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пгт. Троицко-Печорск, ул. Советская, д. 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909BF" w14:textId="01635905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3BD32E1" w14:textId="30F7A43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734E" w14:textId="414C6D9B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4484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Вуктыл, ул. Пионерская, д. 1, офис 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4159F" w14:textId="5B5ACA8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0D4D8214" w14:textId="459E325A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9AB0" w14:textId="565E3F73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073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Усинск, ул. Молодежная, д.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E8C5F" w14:textId="4518F30A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29B69118" w14:textId="205C0503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FC79" w14:textId="545618A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AB89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Печора, ул. Островского, д. 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F82B" w14:textId="6930A2F1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4FA6F525" w14:textId="7595464F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15F7" w14:textId="6D3C0634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932D" w14:textId="685B141E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Инта, ул. Кирова, д. 36а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749D8" w14:textId="09E7EF5D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8175E" w:rsidRPr="00A4662E" w14:paraId="366BBC5E" w14:textId="6498DB21" w:rsidTr="0098175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7770" w14:textId="1609E292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EC36" w14:textId="77777777" w:rsidR="0098175E" w:rsidRPr="003521D8" w:rsidRDefault="0098175E" w:rsidP="009817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352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Воркута, ул. Ленина, д. 31в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B5DF9" w14:textId="21D68746" w:rsidR="0098175E" w:rsidRPr="003521D8" w:rsidRDefault="0098175E" w:rsidP="009817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3939179A" w14:textId="5E4B3813" w:rsidR="00AA2FA3" w:rsidRDefault="00AA2FA3" w:rsidP="007B7A5A">
      <w:pPr>
        <w:jc w:val="right"/>
        <w:rPr>
          <w:rFonts w:ascii="Tahoma" w:hAnsi="Tahoma" w:cs="Tahoma"/>
        </w:rPr>
      </w:pPr>
    </w:p>
    <w:p w14:paraId="70A9DCA7" w14:textId="0E222789" w:rsidR="00BB2629" w:rsidRDefault="00BB2629" w:rsidP="007B7A5A">
      <w:pPr>
        <w:jc w:val="right"/>
        <w:rPr>
          <w:rFonts w:ascii="Tahoma" w:hAnsi="Tahoma" w:cs="Tahoma"/>
        </w:rPr>
      </w:pPr>
    </w:p>
    <w:p w14:paraId="4F53645F" w14:textId="4D3E73CB" w:rsidR="00456E16" w:rsidRDefault="00456E16" w:rsidP="007B7A5A">
      <w:pPr>
        <w:jc w:val="right"/>
        <w:rPr>
          <w:rFonts w:ascii="Tahoma" w:hAnsi="Tahoma" w:cs="Tahoma"/>
        </w:rPr>
      </w:pPr>
    </w:p>
    <w:p w14:paraId="6FED0012" w14:textId="72289DC2" w:rsidR="00456E16" w:rsidRDefault="00456E16" w:rsidP="007B7A5A">
      <w:pPr>
        <w:jc w:val="right"/>
        <w:rPr>
          <w:rFonts w:ascii="Tahoma" w:hAnsi="Tahoma" w:cs="Tahoma"/>
        </w:rPr>
      </w:pPr>
    </w:p>
    <w:p w14:paraId="1B3918FC" w14:textId="7880389C" w:rsidR="00456E16" w:rsidRDefault="00456E16" w:rsidP="007B7A5A">
      <w:pPr>
        <w:jc w:val="right"/>
        <w:rPr>
          <w:rFonts w:ascii="Tahoma" w:hAnsi="Tahoma" w:cs="Tahoma"/>
        </w:rPr>
      </w:pPr>
    </w:p>
    <w:p w14:paraId="6A08BA4C" w14:textId="6BDFD8BD" w:rsidR="00456E16" w:rsidRDefault="00456E16" w:rsidP="007B7A5A">
      <w:pPr>
        <w:jc w:val="right"/>
        <w:rPr>
          <w:rFonts w:ascii="Tahoma" w:hAnsi="Tahoma" w:cs="Tahoma"/>
        </w:rPr>
      </w:pPr>
    </w:p>
    <w:p w14:paraId="058AB06B" w14:textId="349E9FC3" w:rsidR="00456E16" w:rsidRDefault="00456E16" w:rsidP="007B7A5A">
      <w:pPr>
        <w:jc w:val="right"/>
        <w:rPr>
          <w:rFonts w:ascii="Tahoma" w:hAnsi="Tahoma" w:cs="Tahoma"/>
        </w:rPr>
      </w:pPr>
    </w:p>
    <w:p w14:paraId="4463B9BB" w14:textId="3BFFFA2D" w:rsidR="00456E16" w:rsidRDefault="00456E16" w:rsidP="007B7A5A">
      <w:pPr>
        <w:jc w:val="right"/>
        <w:rPr>
          <w:rFonts w:ascii="Tahoma" w:hAnsi="Tahoma" w:cs="Tahoma"/>
        </w:rPr>
      </w:pPr>
    </w:p>
    <w:p w14:paraId="662D5C2D" w14:textId="7536144B" w:rsidR="00456E16" w:rsidRDefault="00456E16" w:rsidP="007B7A5A">
      <w:pPr>
        <w:jc w:val="right"/>
        <w:rPr>
          <w:rFonts w:ascii="Tahoma" w:hAnsi="Tahoma" w:cs="Tahoma"/>
        </w:rPr>
      </w:pPr>
    </w:p>
    <w:p w14:paraId="36B57B4E" w14:textId="6B483520" w:rsidR="00456E16" w:rsidRDefault="00456E16" w:rsidP="007B7A5A">
      <w:pPr>
        <w:jc w:val="right"/>
        <w:rPr>
          <w:rFonts w:ascii="Tahoma" w:hAnsi="Tahoma" w:cs="Tahoma"/>
        </w:rPr>
      </w:pPr>
    </w:p>
    <w:p w14:paraId="4C2B0C01" w14:textId="77777777" w:rsidR="00456E16" w:rsidRDefault="00456E16" w:rsidP="007B7A5A">
      <w:pPr>
        <w:jc w:val="right"/>
        <w:rPr>
          <w:rFonts w:ascii="Tahoma" w:hAnsi="Tahoma" w:cs="Tahoma"/>
        </w:rPr>
      </w:pPr>
    </w:p>
    <w:p w14:paraId="63327F46" w14:textId="1A9D8961" w:rsidR="00456E16" w:rsidRDefault="00456E16" w:rsidP="007B7A5A">
      <w:pPr>
        <w:jc w:val="right"/>
        <w:rPr>
          <w:rFonts w:ascii="Tahoma" w:hAnsi="Tahoma" w:cs="Tahoma"/>
        </w:rPr>
      </w:pPr>
    </w:p>
    <w:p w14:paraId="28AC181F" w14:textId="6D26147B" w:rsidR="003521D8" w:rsidRDefault="003521D8" w:rsidP="007B7A5A">
      <w:pPr>
        <w:jc w:val="right"/>
        <w:rPr>
          <w:rFonts w:ascii="Tahoma" w:hAnsi="Tahoma" w:cs="Tahoma"/>
        </w:rPr>
      </w:pPr>
    </w:p>
    <w:p w14:paraId="68ECADDD" w14:textId="77777777" w:rsidR="003521D8" w:rsidRDefault="003521D8" w:rsidP="007B7A5A">
      <w:pPr>
        <w:jc w:val="right"/>
        <w:rPr>
          <w:rFonts w:ascii="Tahoma" w:hAnsi="Tahoma" w:cs="Tahoma"/>
        </w:rPr>
      </w:pPr>
    </w:p>
    <w:p w14:paraId="06B31589" w14:textId="2942A71C" w:rsidR="00AA2FA3" w:rsidRPr="007C2AB1" w:rsidRDefault="00AA2FA3" w:rsidP="007B7A5A">
      <w:pPr>
        <w:jc w:val="right"/>
        <w:rPr>
          <w:rFonts w:ascii="Tahoma" w:hAnsi="Tahoma" w:cs="Tahoma"/>
        </w:rPr>
      </w:pPr>
      <w:r w:rsidRPr="007C2AB1">
        <w:rPr>
          <w:rFonts w:ascii="Tahoma" w:hAnsi="Tahoma" w:cs="Tahoma"/>
        </w:rPr>
        <w:lastRenderedPageBreak/>
        <w:t>Приложение №2 к ТЗ</w:t>
      </w:r>
    </w:p>
    <w:p w14:paraId="61A07908" w14:textId="77777777" w:rsidR="00BB2629" w:rsidRPr="007C2AB1" w:rsidRDefault="00BB2629" w:rsidP="00BB2629">
      <w:pPr>
        <w:jc w:val="center"/>
        <w:rPr>
          <w:rFonts w:ascii="Tahoma" w:hAnsi="Tahoma" w:cs="Tahoma"/>
        </w:rPr>
      </w:pPr>
    </w:p>
    <w:p w14:paraId="5F215D56" w14:textId="3A36C140" w:rsidR="00AA2FA3" w:rsidRPr="007C2AB1" w:rsidRDefault="00AA2FA3" w:rsidP="00BB2629">
      <w:pPr>
        <w:jc w:val="center"/>
        <w:rPr>
          <w:rFonts w:ascii="Tahoma" w:hAnsi="Tahoma" w:cs="Tahoma"/>
          <w:b/>
        </w:rPr>
      </w:pPr>
      <w:r w:rsidRPr="007C2AB1">
        <w:rPr>
          <w:rFonts w:ascii="Tahoma" w:hAnsi="Tahoma" w:cs="Tahoma"/>
          <w:b/>
        </w:rPr>
        <w:t>Задание на оформление тестового портала</w:t>
      </w:r>
    </w:p>
    <w:p w14:paraId="1C0B5544" w14:textId="79D2D4B0" w:rsidR="00AA2FA3" w:rsidRPr="007C2AB1" w:rsidRDefault="00AA2FA3" w:rsidP="007B7A5A">
      <w:pPr>
        <w:jc w:val="right"/>
        <w:rPr>
          <w:rFonts w:ascii="Tahoma" w:hAnsi="Tahoma" w:cs="Tahoma"/>
        </w:rPr>
      </w:pPr>
    </w:p>
    <w:p w14:paraId="20DF79C7" w14:textId="4244F5A3" w:rsidR="00AA2FA3" w:rsidRPr="007C2AB1" w:rsidRDefault="007E44EA" w:rsidP="007E44EA">
      <w:pPr>
        <w:pStyle w:val="a4"/>
        <w:numPr>
          <w:ilvl w:val="0"/>
          <w:numId w:val="35"/>
        </w:numPr>
        <w:ind w:left="426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Портал должен содержать</w:t>
      </w:r>
      <w:r w:rsidR="00AA2FA3" w:rsidRPr="007C2AB1">
        <w:rPr>
          <w:rFonts w:ascii="Tahoma" w:hAnsi="Tahoma" w:cs="Tahoma"/>
        </w:rPr>
        <w:t>:</w:t>
      </w:r>
    </w:p>
    <w:p w14:paraId="43C15A0F" w14:textId="4AC1C5D4" w:rsidR="00AA2FA3" w:rsidRPr="007C2AB1" w:rsidRDefault="007E44EA" w:rsidP="00AA2FA3">
      <w:pPr>
        <w:pStyle w:val="a4"/>
        <w:numPr>
          <w:ilvl w:val="0"/>
          <w:numId w:val="33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Список проверок с указанием и возможностью фильтрации по следующим параметрам:</w:t>
      </w:r>
    </w:p>
    <w:p w14:paraId="698A0E71" w14:textId="69DC4FEA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Статуса проверки;</w:t>
      </w:r>
    </w:p>
    <w:p w14:paraId="43F2C5B6" w14:textId="629A2938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Даты проведения проверки;</w:t>
      </w:r>
    </w:p>
    <w:p w14:paraId="4F2C40B4" w14:textId="110CE7A1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Названия легенды;</w:t>
      </w:r>
    </w:p>
    <w:p w14:paraId="371EB72C" w14:textId="568675EF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Филиал;</w:t>
      </w:r>
    </w:p>
    <w:p w14:paraId="7D2ABD54" w14:textId="563F6E72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Адрес проверяемого объекта;</w:t>
      </w:r>
    </w:p>
    <w:p w14:paraId="5A7CEBC5" w14:textId="20202A20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Финальная оценка проверяемого объекта;</w:t>
      </w:r>
    </w:p>
    <w:p w14:paraId="0CFCC11B" w14:textId="255E4BDA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Волна проверки.</w:t>
      </w:r>
    </w:p>
    <w:p w14:paraId="4CEBF466" w14:textId="0D52661D" w:rsidR="007E44EA" w:rsidRPr="007C2AB1" w:rsidRDefault="007E44EA" w:rsidP="007E44EA">
      <w:pPr>
        <w:pStyle w:val="a4"/>
        <w:numPr>
          <w:ilvl w:val="0"/>
          <w:numId w:val="33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 xml:space="preserve">Статистику, настраиваемую по признакам: </w:t>
      </w:r>
    </w:p>
    <w:p w14:paraId="2D241A2A" w14:textId="3ED44A5A" w:rsidR="007E44EA" w:rsidRPr="007C2AB1" w:rsidRDefault="007E44EA" w:rsidP="007E44EA">
      <w:pPr>
        <w:pStyle w:val="a4"/>
        <w:numPr>
          <w:ilvl w:val="0"/>
          <w:numId w:val="36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Филиала;</w:t>
      </w:r>
    </w:p>
    <w:p w14:paraId="71352713" w14:textId="47BFDCE3" w:rsidR="007E44EA" w:rsidRPr="007C2AB1" w:rsidRDefault="007E44EA" w:rsidP="007E44EA">
      <w:pPr>
        <w:pStyle w:val="a4"/>
        <w:numPr>
          <w:ilvl w:val="0"/>
          <w:numId w:val="36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Статуса проверок;</w:t>
      </w:r>
    </w:p>
    <w:p w14:paraId="2689BAA5" w14:textId="3C096EBF" w:rsidR="007E44EA" w:rsidRPr="007C2AB1" w:rsidRDefault="007E44EA" w:rsidP="007E44EA">
      <w:pPr>
        <w:pStyle w:val="a4"/>
        <w:numPr>
          <w:ilvl w:val="0"/>
          <w:numId w:val="36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Волны;</w:t>
      </w:r>
    </w:p>
    <w:p w14:paraId="2D3A6A70" w14:textId="184E734D" w:rsidR="007E44EA" w:rsidRPr="007C2AB1" w:rsidRDefault="007E44EA" w:rsidP="007E44EA">
      <w:pPr>
        <w:pStyle w:val="a4"/>
        <w:numPr>
          <w:ilvl w:val="0"/>
          <w:numId w:val="36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Количества и статуса апелляций;</w:t>
      </w:r>
    </w:p>
    <w:p w14:paraId="4683A93C" w14:textId="4DFB3BED" w:rsidR="007E44EA" w:rsidRPr="007C2AB1" w:rsidRDefault="00BB2629" w:rsidP="007E44EA">
      <w:pPr>
        <w:pStyle w:val="a4"/>
        <w:numPr>
          <w:ilvl w:val="0"/>
          <w:numId w:val="33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Динамические отчеты, настраиваемые по основным параметрам;</w:t>
      </w:r>
    </w:p>
    <w:p w14:paraId="2782FD79" w14:textId="0C2519B9" w:rsidR="00BB2629" w:rsidRPr="007C2AB1" w:rsidRDefault="00BB2629" w:rsidP="00BB2629">
      <w:pPr>
        <w:pStyle w:val="a4"/>
        <w:ind w:left="1080"/>
        <w:jc w:val="both"/>
        <w:rPr>
          <w:rFonts w:ascii="Tahoma" w:hAnsi="Tahoma" w:cs="Tahoma"/>
        </w:rPr>
      </w:pPr>
    </w:p>
    <w:p w14:paraId="065898B1" w14:textId="141FFF15" w:rsidR="00BB2629" w:rsidRPr="007C2AB1" w:rsidRDefault="00BB2629" w:rsidP="00BB2629">
      <w:pPr>
        <w:pStyle w:val="a4"/>
        <w:numPr>
          <w:ilvl w:val="0"/>
          <w:numId w:val="35"/>
        </w:numPr>
        <w:ind w:left="426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Требования к разделам портала:</w:t>
      </w:r>
    </w:p>
    <w:p w14:paraId="2D90A22B" w14:textId="0C314534" w:rsidR="007E44EA" w:rsidRPr="007C2AB1" w:rsidRDefault="007E44EA" w:rsidP="00BB2629">
      <w:pPr>
        <w:pStyle w:val="a4"/>
        <w:numPr>
          <w:ilvl w:val="0"/>
          <w:numId w:val="37"/>
        </w:numPr>
        <w:ind w:left="993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Список проверок должен содержать активные ссылки на соответствующие анкеты проверок</w:t>
      </w:r>
      <w:r w:rsidR="00BB2629" w:rsidRPr="007C2AB1">
        <w:rPr>
          <w:rFonts w:ascii="Tahoma" w:hAnsi="Tahoma" w:cs="Tahoma"/>
        </w:rPr>
        <w:t>;</w:t>
      </w:r>
    </w:p>
    <w:p w14:paraId="59388E17" w14:textId="67160F7D" w:rsidR="00BB2629" w:rsidRPr="007C2AB1" w:rsidRDefault="00BB2629" w:rsidP="00BB2629">
      <w:pPr>
        <w:pStyle w:val="a4"/>
        <w:numPr>
          <w:ilvl w:val="0"/>
          <w:numId w:val="37"/>
        </w:numPr>
        <w:ind w:left="993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Открываемая из общего списка анкета должна содержать следующие сведения:</w:t>
      </w:r>
    </w:p>
    <w:p w14:paraId="545D1BA8" w14:textId="0325D318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Наименование легенды;</w:t>
      </w:r>
    </w:p>
    <w:p w14:paraId="5D1FF6F1" w14:textId="222C47B9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Адрес проверяемого объекта;</w:t>
      </w:r>
    </w:p>
    <w:p w14:paraId="17C84758" w14:textId="7B5BB99F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Статус проверки анкеты;</w:t>
      </w:r>
    </w:p>
    <w:p w14:paraId="08ED07F5" w14:textId="35F5D90F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Финальная оценка объекта по анкете;</w:t>
      </w:r>
    </w:p>
    <w:p w14:paraId="3394EE4A" w14:textId="1149C240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Оценка объекта по блокам анкеты;</w:t>
      </w:r>
    </w:p>
    <w:p w14:paraId="55ADD1D6" w14:textId="5B0810C7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Дата и время проверки;</w:t>
      </w:r>
    </w:p>
    <w:p w14:paraId="6AC86C86" w14:textId="43DCC0E5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Артефакты (фото и аудио запись) с возможностью открытия и скачивания непосредственно с портала;</w:t>
      </w:r>
    </w:p>
    <w:p w14:paraId="5F7878FC" w14:textId="6258F1A6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Список параметров со статусом выполнения, признаком влияния данного параметра на общую оценку, и комментариями. Список параметров должен быть разделен на блоки анкеты;</w:t>
      </w:r>
    </w:p>
    <w:p w14:paraId="17E8BA25" w14:textId="614DA3E6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Поля для работы с апелляциями, отражающими как комментарии Заказчика, так и Исполнителя.</w:t>
      </w:r>
    </w:p>
    <w:p w14:paraId="58544EA4" w14:textId="093B4A5F" w:rsidR="007E44EA" w:rsidRPr="007C2AB1" w:rsidRDefault="007E44EA" w:rsidP="007E44EA">
      <w:pPr>
        <w:pStyle w:val="a4"/>
        <w:ind w:left="1080"/>
        <w:jc w:val="both"/>
        <w:rPr>
          <w:rFonts w:ascii="Tahoma" w:hAnsi="Tahoma" w:cs="Tahoma"/>
        </w:rPr>
      </w:pPr>
    </w:p>
    <w:p w14:paraId="3BAC5F49" w14:textId="4DAEFB68" w:rsidR="007E44EA" w:rsidRPr="007C2AB1" w:rsidRDefault="007E44EA" w:rsidP="00BB2629">
      <w:pPr>
        <w:pStyle w:val="a4"/>
        <w:numPr>
          <w:ilvl w:val="0"/>
          <w:numId w:val="35"/>
        </w:numPr>
        <w:ind w:left="426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 xml:space="preserve">Требования к настройке </w:t>
      </w:r>
      <w:r w:rsidR="00BB2629" w:rsidRPr="007C2AB1">
        <w:rPr>
          <w:rFonts w:ascii="Tahoma" w:hAnsi="Tahoma" w:cs="Tahoma"/>
        </w:rPr>
        <w:t>портала</w:t>
      </w:r>
      <w:r w:rsidRPr="007C2AB1">
        <w:rPr>
          <w:rFonts w:ascii="Tahoma" w:hAnsi="Tahoma" w:cs="Tahoma"/>
        </w:rPr>
        <w:t xml:space="preserve"> для пользователей</w:t>
      </w:r>
      <w:r w:rsidR="00BB2629" w:rsidRPr="007C2AB1">
        <w:rPr>
          <w:rFonts w:ascii="Tahoma" w:hAnsi="Tahoma" w:cs="Tahoma"/>
        </w:rPr>
        <w:t xml:space="preserve">: </w:t>
      </w:r>
    </w:p>
    <w:p w14:paraId="4CEF9208" w14:textId="7BB67F5E" w:rsidR="00BB2629" w:rsidRPr="007C2AB1" w:rsidRDefault="00791697" w:rsidP="00791697">
      <w:pPr>
        <w:pStyle w:val="a4"/>
        <w:numPr>
          <w:ilvl w:val="0"/>
          <w:numId w:val="39"/>
        </w:numPr>
        <w:ind w:left="993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Портал должен обеспечивать возможность настройки кабинетов пользователей как по филиалам, так и по группе филиалов (с настраиваемыми правами для пользователей);</w:t>
      </w:r>
    </w:p>
    <w:p w14:paraId="012EC66A" w14:textId="1320619A" w:rsidR="00791697" w:rsidRPr="007C2AB1" w:rsidRDefault="00791697" w:rsidP="00791697">
      <w:pPr>
        <w:pStyle w:val="a4"/>
        <w:numPr>
          <w:ilvl w:val="0"/>
          <w:numId w:val="39"/>
        </w:numPr>
        <w:ind w:left="993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 xml:space="preserve">Портал должен обеспечивать возможность выгрузки анкет с оценками по каждому параметру и блоку в формате </w:t>
      </w:r>
      <w:r w:rsidRPr="007C2AB1">
        <w:rPr>
          <w:rFonts w:ascii="Tahoma" w:hAnsi="Tahoma" w:cs="Tahoma"/>
          <w:lang w:val="en-US"/>
        </w:rPr>
        <w:t>Excel</w:t>
      </w:r>
      <w:r w:rsidRPr="007C2AB1">
        <w:rPr>
          <w:rFonts w:ascii="Tahoma" w:hAnsi="Tahoma" w:cs="Tahoma"/>
        </w:rPr>
        <w:t>.</w:t>
      </w:r>
    </w:p>
    <w:p w14:paraId="70AD40B1" w14:textId="77777777" w:rsidR="007B7A5A" w:rsidRPr="007C2AB1" w:rsidRDefault="007B7A5A" w:rsidP="007B7A5A">
      <w:pPr>
        <w:jc w:val="right"/>
        <w:rPr>
          <w:rFonts w:ascii="Tahoma" w:hAnsi="Tahoma" w:cs="Tahoma"/>
        </w:rPr>
      </w:pPr>
    </w:p>
    <w:p w14:paraId="4197B8B7" w14:textId="77777777" w:rsidR="007B7A5A" w:rsidRPr="007C2AB1" w:rsidRDefault="007B7A5A" w:rsidP="007B7A5A">
      <w:pPr>
        <w:jc w:val="right"/>
        <w:rPr>
          <w:rFonts w:ascii="Tahoma" w:hAnsi="Tahoma" w:cs="Tahoma"/>
        </w:rPr>
      </w:pPr>
    </w:p>
    <w:sectPr w:rsidR="007B7A5A" w:rsidRPr="007C2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7A9FD" w14:textId="77777777" w:rsidR="00A841F8" w:rsidRDefault="00A841F8" w:rsidP="002775CB">
      <w:pPr>
        <w:spacing w:after="0" w:line="240" w:lineRule="auto"/>
      </w:pPr>
      <w:r>
        <w:separator/>
      </w:r>
    </w:p>
  </w:endnote>
  <w:endnote w:type="continuationSeparator" w:id="0">
    <w:p w14:paraId="4CBC45A5" w14:textId="77777777" w:rsidR="00A841F8" w:rsidRDefault="00A841F8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F9165" w14:textId="77777777" w:rsidR="00A841F8" w:rsidRDefault="00A841F8" w:rsidP="002775CB">
      <w:pPr>
        <w:spacing w:after="0" w:line="240" w:lineRule="auto"/>
      </w:pPr>
      <w:r>
        <w:separator/>
      </w:r>
    </w:p>
  </w:footnote>
  <w:footnote w:type="continuationSeparator" w:id="0">
    <w:p w14:paraId="3A8F1781" w14:textId="77777777" w:rsidR="00A841F8" w:rsidRDefault="00A841F8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AA0"/>
    <w:multiLevelType w:val="hybridMultilevel"/>
    <w:tmpl w:val="AA68025E"/>
    <w:lvl w:ilvl="0" w:tplc="2FBEF3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02141E"/>
    <w:multiLevelType w:val="hybridMultilevel"/>
    <w:tmpl w:val="06600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7812BA"/>
    <w:multiLevelType w:val="hybridMultilevel"/>
    <w:tmpl w:val="221E4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10C33E3F"/>
    <w:multiLevelType w:val="hybridMultilevel"/>
    <w:tmpl w:val="95D0F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A3AF3"/>
    <w:multiLevelType w:val="hybridMultilevel"/>
    <w:tmpl w:val="9AC896A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3404161"/>
    <w:multiLevelType w:val="multilevel"/>
    <w:tmpl w:val="ED72B0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4E3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6C3B0F"/>
    <w:multiLevelType w:val="multilevel"/>
    <w:tmpl w:val="49A0D4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24E98"/>
    <w:multiLevelType w:val="hybridMultilevel"/>
    <w:tmpl w:val="A5F89A6C"/>
    <w:lvl w:ilvl="0" w:tplc="55C494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D00243"/>
    <w:multiLevelType w:val="hybridMultilevel"/>
    <w:tmpl w:val="D9EAA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10E35"/>
    <w:multiLevelType w:val="hybridMultilevel"/>
    <w:tmpl w:val="705C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67596"/>
    <w:multiLevelType w:val="hybridMultilevel"/>
    <w:tmpl w:val="5D2AAFDA"/>
    <w:lvl w:ilvl="0" w:tplc="43686BC2">
      <w:numFmt w:val="bullet"/>
      <w:lvlText w:val="•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967D6C"/>
    <w:multiLevelType w:val="hybridMultilevel"/>
    <w:tmpl w:val="E7E26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9C2032A"/>
    <w:multiLevelType w:val="multilevel"/>
    <w:tmpl w:val="3036F4AA"/>
    <w:lvl w:ilvl="0">
      <w:start w:val="6"/>
      <w:numFmt w:val="decimal"/>
      <w:lvlText w:val="%1."/>
      <w:lvlJc w:val="left"/>
      <w:pPr>
        <w:ind w:left="495" w:hanging="495"/>
      </w:pPr>
      <w:rPr>
        <w:rFonts w:eastAsia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  <w:color w:val="000000" w:themeColor="text1"/>
      </w:rPr>
    </w:lvl>
  </w:abstractNum>
  <w:abstractNum w:abstractNumId="19" w15:restartNumberingAfterBreak="0">
    <w:nsid w:val="4BC21B42"/>
    <w:multiLevelType w:val="multilevel"/>
    <w:tmpl w:val="C3AC515E"/>
    <w:lvl w:ilvl="0">
      <w:start w:val="2"/>
      <w:numFmt w:val="decimal"/>
      <w:lvlText w:val="%1."/>
      <w:lvlJc w:val="left"/>
      <w:pPr>
        <w:ind w:left="495" w:hanging="495"/>
      </w:pPr>
      <w:rPr>
        <w:rFonts w:eastAsia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000000" w:themeColor="text1"/>
      </w:rPr>
    </w:lvl>
  </w:abstractNum>
  <w:abstractNum w:abstractNumId="20" w15:restartNumberingAfterBreak="0">
    <w:nsid w:val="5066243A"/>
    <w:multiLevelType w:val="hybridMultilevel"/>
    <w:tmpl w:val="FB50E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12395"/>
    <w:multiLevelType w:val="hybridMultilevel"/>
    <w:tmpl w:val="9A8EA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9B442E"/>
    <w:multiLevelType w:val="hybridMultilevel"/>
    <w:tmpl w:val="489AC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B422A"/>
    <w:multiLevelType w:val="hybridMultilevel"/>
    <w:tmpl w:val="0E8A30C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478243A"/>
    <w:multiLevelType w:val="hybridMultilevel"/>
    <w:tmpl w:val="F4BC7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F39FD"/>
    <w:multiLevelType w:val="hybridMultilevel"/>
    <w:tmpl w:val="C066B738"/>
    <w:lvl w:ilvl="0" w:tplc="FE6AC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986FFA"/>
    <w:multiLevelType w:val="multilevel"/>
    <w:tmpl w:val="431AA4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353DF"/>
    <w:multiLevelType w:val="hybridMultilevel"/>
    <w:tmpl w:val="A6687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82195"/>
    <w:multiLevelType w:val="hybridMultilevel"/>
    <w:tmpl w:val="1D9892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38A4AF7"/>
    <w:multiLevelType w:val="hybridMultilevel"/>
    <w:tmpl w:val="CF42A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05F54"/>
    <w:multiLevelType w:val="hybridMultilevel"/>
    <w:tmpl w:val="4E16F4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B413EE8"/>
    <w:multiLevelType w:val="hybridMultilevel"/>
    <w:tmpl w:val="1C30E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950CB"/>
    <w:multiLevelType w:val="hybridMultilevel"/>
    <w:tmpl w:val="88C0C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2C04F0"/>
    <w:multiLevelType w:val="hybridMultilevel"/>
    <w:tmpl w:val="0E4CEE2E"/>
    <w:lvl w:ilvl="0" w:tplc="D3B2FBD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8"/>
  </w:num>
  <w:num w:numId="2">
    <w:abstractNumId w:val="11"/>
  </w:num>
  <w:num w:numId="3">
    <w:abstractNumId w:val="1"/>
  </w:num>
  <w:num w:numId="4">
    <w:abstractNumId w:val="17"/>
  </w:num>
  <w:num w:numId="5">
    <w:abstractNumId w:val="3"/>
  </w:num>
  <w:num w:numId="6">
    <w:abstractNumId w:val="36"/>
  </w:num>
  <w:num w:numId="7">
    <w:abstractNumId w:val="33"/>
  </w:num>
  <w:num w:numId="8">
    <w:abstractNumId w:val="22"/>
  </w:num>
  <w:num w:numId="9">
    <w:abstractNumId w:val="13"/>
  </w:num>
  <w:num w:numId="10">
    <w:abstractNumId w:val="16"/>
  </w:num>
  <w:num w:numId="11">
    <w:abstractNumId w:val="14"/>
  </w:num>
  <w:num w:numId="12">
    <w:abstractNumId w:val="29"/>
  </w:num>
  <w:num w:numId="13">
    <w:abstractNumId w:val="6"/>
  </w:num>
  <w:num w:numId="14">
    <w:abstractNumId w:val="2"/>
  </w:num>
  <w:num w:numId="15">
    <w:abstractNumId w:val="4"/>
  </w:num>
  <w:num w:numId="16">
    <w:abstractNumId w:val="38"/>
  </w:num>
  <w:num w:numId="17">
    <w:abstractNumId w:val="21"/>
  </w:num>
  <w:num w:numId="18">
    <w:abstractNumId w:val="5"/>
  </w:num>
  <w:num w:numId="19">
    <w:abstractNumId w:val="25"/>
  </w:num>
  <w:num w:numId="20">
    <w:abstractNumId w:val="23"/>
  </w:num>
  <w:num w:numId="21">
    <w:abstractNumId w:val="34"/>
  </w:num>
  <w:num w:numId="22">
    <w:abstractNumId w:val="20"/>
  </w:num>
  <w:num w:numId="23">
    <w:abstractNumId w:val="35"/>
  </w:num>
  <w:num w:numId="24">
    <w:abstractNumId w:val="9"/>
  </w:num>
  <w:num w:numId="25">
    <w:abstractNumId w:val="15"/>
  </w:num>
  <w:num w:numId="26">
    <w:abstractNumId w:val="32"/>
  </w:num>
  <w:num w:numId="27">
    <w:abstractNumId w:val="10"/>
  </w:num>
  <w:num w:numId="28">
    <w:abstractNumId w:val="18"/>
  </w:num>
  <w:num w:numId="29">
    <w:abstractNumId w:val="27"/>
  </w:num>
  <w:num w:numId="30">
    <w:abstractNumId w:val="8"/>
  </w:num>
  <w:num w:numId="31">
    <w:abstractNumId w:val="19"/>
  </w:num>
  <w:num w:numId="32">
    <w:abstractNumId w:val="31"/>
  </w:num>
  <w:num w:numId="33">
    <w:abstractNumId w:val="12"/>
  </w:num>
  <w:num w:numId="34">
    <w:abstractNumId w:val="30"/>
  </w:num>
  <w:num w:numId="35">
    <w:abstractNumId w:val="26"/>
  </w:num>
  <w:num w:numId="36">
    <w:abstractNumId w:val="24"/>
  </w:num>
  <w:num w:numId="37">
    <w:abstractNumId w:val="37"/>
  </w:num>
  <w:num w:numId="38">
    <w:abstractNumId w:val="7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07C46"/>
    <w:rsid w:val="00061240"/>
    <w:rsid w:val="0007647E"/>
    <w:rsid w:val="00094E24"/>
    <w:rsid w:val="000B330F"/>
    <w:rsid w:val="000F16D0"/>
    <w:rsid w:val="00154A3A"/>
    <w:rsid w:val="001608DE"/>
    <w:rsid w:val="00171186"/>
    <w:rsid w:val="001D7912"/>
    <w:rsid w:val="002174FF"/>
    <w:rsid w:val="00235242"/>
    <w:rsid w:val="00271984"/>
    <w:rsid w:val="002775CB"/>
    <w:rsid w:val="002D3473"/>
    <w:rsid w:val="00324254"/>
    <w:rsid w:val="003443D4"/>
    <w:rsid w:val="003521D8"/>
    <w:rsid w:val="0039148D"/>
    <w:rsid w:val="00456E16"/>
    <w:rsid w:val="00494344"/>
    <w:rsid w:val="004A6A34"/>
    <w:rsid w:val="004C237A"/>
    <w:rsid w:val="005373C5"/>
    <w:rsid w:val="005659A2"/>
    <w:rsid w:val="00586744"/>
    <w:rsid w:val="005E753D"/>
    <w:rsid w:val="005F6874"/>
    <w:rsid w:val="00654698"/>
    <w:rsid w:val="00677656"/>
    <w:rsid w:val="006D6296"/>
    <w:rsid w:val="006F7F33"/>
    <w:rsid w:val="007055F4"/>
    <w:rsid w:val="00707C53"/>
    <w:rsid w:val="00723B26"/>
    <w:rsid w:val="007349B9"/>
    <w:rsid w:val="00764E35"/>
    <w:rsid w:val="00770496"/>
    <w:rsid w:val="00772889"/>
    <w:rsid w:val="00791697"/>
    <w:rsid w:val="007A4B83"/>
    <w:rsid w:val="007B7A5A"/>
    <w:rsid w:val="007C2AB1"/>
    <w:rsid w:val="007E3D39"/>
    <w:rsid w:val="007E44EA"/>
    <w:rsid w:val="007F041C"/>
    <w:rsid w:val="0084147C"/>
    <w:rsid w:val="00842EFB"/>
    <w:rsid w:val="00843984"/>
    <w:rsid w:val="00857D61"/>
    <w:rsid w:val="008874B6"/>
    <w:rsid w:val="00892F84"/>
    <w:rsid w:val="008A6F11"/>
    <w:rsid w:val="008B28F1"/>
    <w:rsid w:val="008B3BEE"/>
    <w:rsid w:val="008B4C11"/>
    <w:rsid w:val="008C1752"/>
    <w:rsid w:val="009039F8"/>
    <w:rsid w:val="0092629C"/>
    <w:rsid w:val="00951BA6"/>
    <w:rsid w:val="0098175E"/>
    <w:rsid w:val="00982B09"/>
    <w:rsid w:val="009B36E5"/>
    <w:rsid w:val="00A10BCD"/>
    <w:rsid w:val="00A1677B"/>
    <w:rsid w:val="00A4662E"/>
    <w:rsid w:val="00A60008"/>
    <w:rsid w:val="00A65780"/>
    <w:rsid w:val="00A841F8"/>
    <w:rsid w:val="00A9322F"/>
    <w:rsid w:val="00AA0ECD"/>
    <w:rsid w:val="00AA2FA3"/>
    <w:rsid w:val="00AB7834"/>
    <w:rsid w:val="00AE5F52"/>
    <w:rsid w:val="00B44A27"/>
    <w:rsid w:val="00BA1A5A"/>
    <w:rsid w:val="00BB2629"/>
    <w:rsid w:val="00BC6863"/>
    <w:rsid w:val="00BD6EDF"/>
    <w:rsid w:val="00BE6749"/>
    <w:rsid w:val="00C16EC9"/>
    <w:rsid w:val="00C35533"/>
    <w:rsid w:val="00C37D1F"/>
    <w:rsid w:val="00C72914"/>
    <w:rsid w:val="00C92026"/>
    <w:rsid w:val="00C956FB"/>
    <w:rsid w:val="00CB2DEF"/>
    <w:rsid w:val="00CD14C0"/>
    <w:rsid w:val="00D04F5F"/>
    <w:rsid w:val="00D36504"/>
    <w:rsid w:val="00D625DB"/>
    <w:rsid w:val="00D71FA3"/>
    <w:rsid w:val="00D86F06"/>
    <w:rsid w:val="00E1295B"/>
    <w:rsid w:val="00E23150"/>
    <w:rsid w:val="00E449FC"/>
    <w:rsid w:val="00E66AFE"/>
    <w:rsid w:val="00ED0176"/>
    <w:rsid w:val="00F72798"/>
    <w:rsid w:val="00F9263D"/>
    <w:rsid w:val="00FC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7D38D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39148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148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23150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locked/>
    <w:rsid w:val="0039148D"/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basedOn w:val="a"/>
    <w:rsid w:val="00D625DB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4C23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23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23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23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237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C2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C2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5091</Words>
  <Characters>29024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Чумакова Валерия Витальевна</cp:lastModifiedBy>
  <cp:revision>36</cp:revision>
  <dcterms:created xsi:type="dcterms:W3CDTF">2022-01-18T06:55:00Z</dcterms:created>
  <dcterms:modified xsi:type="dcterms:W3CDTF">2024-06-27T06:47:00Z</dcterms:modified>
</cp:coreProperties>
</file>